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223785" w:rsidRPr="00CF15E6" w:rsidTr="00422EBF">
        <w:trPr>
          <w:trHeight w:val="227"/>
        </w:trPr>
        <w:tc>
          <w:tcPr>
            <w:tcW w:w="3231" w:type="dxa"/>
            <w:vAlign w:val="center"/>
          </w:tcPr>
          <w:p w:rsidR="00223785" w:rsidRPr="00CF15E6" w:rsidRDefault="00223785" w:rsidP="00422EBF">
            <w:pPr>
              <w:spacing w:line="360" w:lineRule="auto"/>
              <w:rPr>
                <w:noProof/>
                <w:sz w:val="10"/>
                <w:szCs w:val="10"/>
              </w:rPr>
            </w:pPr>
            <w:r w:rsidRPr="00CF15E6">
              <w:rPr>
                <w:noProof/>
                <w:sz w:val="10"/>
                <w:szCs w:val="1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3A4B401" wp14:editId="309A537C">
                  <wp:simplePos x="0" y="0"/>
                  <wp:positionH relativeFrom="column">
                    <wp:posOffset>-613410</wp:posOffset>
                  </wp:positionH>
                  <wp:positionV relativeFrom="paragraph">
                    <wp:posOffset>-152400</wp:posOffset>
                  </wp:positionV>
                  <wp:extent cx="912495" cy="827405"/>
                  <wp:effectExtent l="0" t="0" r="1905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IN_Education_Nationale_et_Jeunesse_CMJN.eps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1" w:type="dxa"/>
            <w:vAlign w:val="center"/>
          </w:tcPr>
          <w:p w:rsidR="00223785" w:rsidRPr="00CF15E6" w:rsidRDefault="00223785" w:rsidP="00422EBF">
            <w:pPr>
              <w:spacing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3231" w:type="dxa"/>
            <w:vAlign w:val="center"/>
          </w:tcPr>
          <w:p w:rsidR="00223785" w:rsidRPr="00CF15E6" w:rsidRDefault="00223785" w:rsidP="00422EBF">
            <w:pPr>
              <w:spacing w:line="360" w:lineRule="auto"/>
              <w:jc w:val="right"/>
              <w:rPr>
                <w:noProof/>
                <w:sz w:val="10"/>
                <w:szCs w:val="10"/>
              </w:rPr>
            </w:pPr>
            <w:r w:rsidRPr="00CF15E6">
              <w:rPr>
                <w:noProof/>
                <w:sz w:val="10"/>
                <w:szCs w:val="10"/>
                <w:lang w:eastAsia="fr-FR"/>
              </w:rPr>
              <w:drawing>
                <wp:inline distT="0" distB="0" distL="0" distR="0" wp14:anchorId="2B81916E" wp14:editId="24B4EED5">
                  <wp:extent cx="988049" cy="612000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_IGESR_horizontal_rvb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49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785" w:rsidRDefault="00223785" w:rsidP="00223785">
      <w:pPr>
        <w:spacing w:after="0"/>
        <w:rPr>
          <w:rFonts w:eastAsia="Times New Roman" w:cstheme="minorHAnsi"/>
          <w:sz w:val="21"/>
          <w:szCs w:val="21"/>
          <w:lang w:eastAsia="fr-FR"/>
        </w:rPr>
      </w:pPr>
    </w:p>
    <w:p w:rsidR="00176423" w:rsidRPr="00223785" w:rsidRDefault="00176423" w:rsidP="00176423">
      <w:pPr>
        <w:spacing w:after="0"/>
        <w:jc w:val="center"/>
        <w:rPr>
          <w:rFonts w:eastAsia="Times New Roman" w:cstheme="minorHAnsi"/>
          <w:b/>
          <w:sz w:val="21"/>
          <w:szCs w:val="21"/>
          <w:lang w:eastAsia="fr-FR"/>
        </w:rPr>
      </w:pPr>
      <w:r w:rsidRPr="00223785">
        <w:rPr>
          <w:rFonts w:eastAsia="Times New Roman" w:cstheme="minorHAnsi"/>
          <w:b/>
          <w:sz w:val="21"/>
          <w:szCs w:val="21"/>
          <w:lang w:eastAsia="fr-FR"/>
        </w:rPr>
        <w:t xml:space="preserve">Groupe enseignements et </w:t>
      </w:r>
      <w:r w:rsidR="001E79FD" w:rsidRPr="00223785">
        <w:rPr>
          <w:rFonts w:eastAsia="Times New Roman" w:cstheme="minorHAnsi"/>
          <w:b/>
          <w:sz w:val="21"/>
          <w:szCs w:val="21"/>
          <w:lang w:eastAsia="fr-FR"/>
        </w:rPr>
        <w:t xml:space="preserve">éducation artistiques — IGESR </w:t>
      </w:r>
      <w:r w:rsidRPr="00223785">
        <w:rPr>
          <w:rFonts w:eastAsia="Times New Roman" w:cstheme="minorHAnsi"/>
          <w:b/>
          <w:sz w:val="21"/>
          <w:szCs w:val="21"/>
          <w:lang w:eastAsia="fr-FR"/>
        </w:rPr>
        <w:t>arts plastiques</w:t>
      </w:r>
    </w:p>
    <w:p w:rsidR="00176423" w:rsidRPr="008406EB" w:rsidRDefault="003165AD" w:rsidP="00176423">
      <w:pPr>
        <w:spacing w:after="0"/>
        <w:jc w:val="center"/>
        <w:rPr>
          <w:rFonts w:eastAsia="Times New Roman" w:cstheme="minorHAnsi"/>
          <w:i/>
          <w:sz w:val="21"/>
          <w:szCs w:val="21"/>
          <w:lang w:eastAsia="fr-FR"/>
        </w:rPr>
      </w:pPr>
      <w:r w:rsidRPr="008406EB">
        <w:rPr>
          <w:rFonts w:eastAsia="Times New Roman" w:cstheme="minorHAnsi"/>
          <w:i/>
          <w:sz w:val="21"/>
          <w:szCs w:val="21"/>
          <w:lang w:eastAsia="fr-FR"/>
        </w:rPr>
        <w:t>Septembre</w:t>
      </w:r>
      <w:r w:rsidR="00176423" w:rsidRPr="008406EB">
        <w:rPr>
          <w:rFonts w:eastAsia="Times New Roman" w:cstheme="minorHAnsi"/>
          <w:i/>
          <w:sz w:val="21"/>
          <w:szCs w:val="21"/>
          <w:lang w:eastAsia="fr-FR"/>
        </w:rPr>
        <w:t xml:space="preserve"> 2021</w:t>
      </w:r>
    </w:p>
    <w:p w:rsidR="00176423" w:rsidRPr="008406EB" w:rsidRDefault="00176423" w:rsidP="00176423">
      <w:pPr>
        <w:spacing w:after="0"/>
        <w:rPr>
          <w:rFonts w:eastAsia="Times New Roman" w:cstheme="minorHAnsi"/>
          <w:i/>
          <w:sz w:val="10"/>
          <w:szCs w:val="10"/>
          <w:lang w:eastAsia="fr-FR"/>
        </w:rPr>
      </w:pPr>
    </w:p>
    <w:p w:rsidR="00176423" w:rsidRPr="008406EB" w:rsidRDefault="00176423" w:rsidP="00176423">
      <w:pPr>
        <w:spacing w:after="0"/>
        <w:jc w:val="center"/>
        <w:rPr>
          <w:rFonts w:eastAsia="Times New Roman" w:cstheme="minorHAnsi"/>
          <w:b/>
          <w:i/>
          <w:sz w:val="10"/>
          <w:szCs w:val="10"/>
          <w:lang w:eastAsia="fr-FR"/>
        </w:rPr>
      </w:pPr>
    </w:p>
    <w:p w:rsidR="008406EB" w:rsidRDefault="008406EB" w:rsidP="001E79FD">
      <w:pPr>
        <w:ind w:left="-142" w:right="-292"/>
        <w:jc w:val="center"/>
        <w:rPr>
          <w:rFonts w:cstheme="minorHAnsi"/>
          <w:b/>
          <w:i/>
        </w:rPr>
      </w:pPr>
      <w:r w:rsidRPr="008406EB">
        <w:rPr>
          <w:rFonts w:cstheme="minorHAnsi"/>
          <w:b/>
          <w:i/>
        </w:rPr>
        <w:t>ACCOMPAGNEMENT DE L’ÉVALUATION POUR L’ENSEIGNEMENT DE SPÉCIALITÉ EN ARTS PLASTIQUES</w:t>
      </w:r>
    </w:p>
    <w:p w:rsidR="00877E1E" w:rsidRPr="008406EB" w:rsidRDefault="00877E1E" w:rsidP="001E79FD">
      <w:pPr>
        <w:ind w:left="-142" w:right="-292"/>
        <w:jc w:val="center"/>
        <w:rPr>
          <w:rFonts w:cstheme="minorHAnsi"/>
          <w:b/>
          <w:i/>
        </w:rPr>
      </w:pPr>
    </w:p>
    <w:p w:rsidR="008406EB" w:rsidRPr="008406EB" w:rsidRDefault="008406EB" w:rsidP="008406EB">
      <w:pPr>
        <w:spacing w:line="264" w:lineRule="auto"/>
        <w:jc w:val="both"/>
        <w:rPr>
          <w:rFonts w:cstheme="minorHAnsi"/>
          <w:sz w:val="21"/>
          <w:szCs w:val="21"/>
        </w:rPr>
      </w:pPr>
      <w:r w:rsidRPr="008406EB">
        <w:rPr>
          <w:rFonts w:cstheme="minorHAnsi"/>
          <w:sz w:val="21"/>
          <w:szCs w:val="21"/>
        </w:rPr>
        <w:t>Quatre documents sont proposés afin d’accompagner l’évaluation dans l’enseignement de spécialité en arts plastiques dans la perspective du contrôle continu au baccalauréat général :</w:t>
      </w:r>
    </w:p>
    <w:p w:rsidR="008406EB" w:rsidRPr="008406EB" w:rsidRDefault="008406EB" w:rsidP="008406EB">
      <w:pPr>
        <w:pStyle w:val="Paragraphedeliste"/>
        <w:numPr>
          <w:ilvl w:val="0"/>
          <w:numId w:val="31"/>
        </w:numPr>
        <w:spacing w:after="0" w:line="264" w:lineRule="auto"/>
        <w:jc w:val="both"/>
        <w:rPr>
          <w:rFonts w:cstheme="minorHAnsi"/>
          <w:sz w:val="21"/>
          <w:szCs w:val="21"/>
        </w:rPr>
      </w:pPr>
      <w:r w:rsidRPr="008406EB">
        <w:rPr>
          <w:rFonts w:cstheme="minorHAnsi"/>
          <w:b/>
          <w:sz w:val="21"/>
          <w:szCs w:val="21"/>
        </w:rPr>
        <w:t>La présente fiche 2</w:t>
      </w:r>
      <w:r w:rsidRPr="008406EB">
        <w:rPr>
          <w:rFonts w:cstheme="minorHAnsi"/>
          <w:sz w:val="21"/>
          <w:szCs w:val="21"/>
        </w:rPr>
        <w:t xml:space="preserve"> </w:t>
      </w:r>
      <w:r w:rsidR="00223785">
        <w:rPr>
          <w:rFonts w:cstheme="minorHAnsi"/>
          <w:sz w:val="21"/>
          <w:szCs w:val="21"/>
        </w:rPr>
        <w:t>propose des</w:t>
      </w:r>
      <w:r w:rsidRPr="008406EB">
        <w:rPr>
          <w:rFonts w:cstheme="minorHAnsi"/>
          <w:sz w:val="21"/>
          <w:szCs w:val="21"/>
        </w:rPr>
        <w:t xml:space="preserve"> tableau</w:t>
      </w:r>
      <w:r w:rsidR="00223785">
        <w:rPr>
          <w:rFonts w:cstheme="minorHAnsi"/>
          <w:sz w:val="21"/>
          <w:szCs w:val="21"/>
        </w:rPr>
        <w:t>x</w:t>
      </w:r>
      <w:r w:rsidRPr="008406EB">
        <w:rPr>
          <w:rFonts w:cstheme="minorHAnsi"/>
          <w:sz w:val="21"/>
          <w:szCs w:val="21"/>
        </w:rPr>
        <w:t xml:space="preserve"> de synthèse de la partie arts plastiques du « Guide de l’évaluation des apprentissages et des acquis des élèves dans le cadre de la réforme du lycée général et technologique » </w:t>
      </w:r>
      <w:r w:rsidRPr="008406EB">
        <w:rPr>
          <w:rFonts w:cstheme="minorHAnsi"/>
          <w:bCs/>
          <w:sz w:val="21"/>
          <w:szCs w:val="21"/>
        </w:rPr>
        <w:t>;</w:t>
      </w:r>
    </w:p>
    <w:p w:rsidR="008406EB" w:rsidRPr="008406EB" w:rsidRDefault="008406EB" w:rsidP="008406EB">
      <w:pPr>
        <w:pStyle w:val="Paragraphedeliste"/>
        <w:numPr>
          <w:ilvl w:val="0"/>
          <w:numId w:val="31"/>
        </w:numPr>
        <w:spacing w:after="0" w:line="264" w:lineRule="auto"/>
        <w:jc w:val="both"/>
        <w:rPr>
          <w:rFonts w:cstheme="minorHAnsi"/>
          <w:sz w:val="21"/>
          <w:szCs w:val="21"/>
        </w:rPr>
      </w:pPr>
      <w:r w:rsidRPr="008406EB">
        <w:rPr>
          <w:rFonts w:cstheme="minorHAnsi"/>
          <w:sz w:val="21"/>
          <w:szCs w:val="21"/>
        </w:rPr>
        <w:t>Une fiche 1 pose le cadre général et l’utilisation de deux supports pour un bilan des acquis des élèves à partir des évaluations formatives et sommatives ;</w:t>
      </w:r>
    </w:p>
    <w:p w:rsidR="008406EB" w:rsidRPr="008406EB" w:rsidRDefault="00233452" w:rsidP="008406EB">
      <w:pPr>
        <w:pStyle w:val="Paragraphedeliste"/>
        <w:numPr>
          <w:ilvl w:val="0"/>
          <w:numId w:val="31"/>
        </w:numPr>
        <w:spacing w:after="0" w:line="264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Une fiche 3 – A </w:t>
      </w:r>
      <w:r w:rsidR="00223785">
        <w:rPr>
          <w:rFonts w:cstheme="minorHAnsi"/>
          <w:sz w:val="21"/>
          <w:szCs w:val="21"/>
        </w:rPr>
        <w:t xml:space="preserve">fournit un </w:t>
      </w:r>
      <w:r w:rsidR="008406EB" w:rsidRPr="008406EB">
        <w:rPr>
          <w:rFonts w:cstheme="minorHAnsi"/>
          <w:sz w:val="21"/>
          <w:szCs w:val="21"/>
        </w:rPr>
        <w:t>support de type « RADAR » ;</w:t>
      </w:r>
    </w:p>
    <w:p w:rsidR="008406EB" w:rsidRPr="008406EB" w:rsidRDefault="00233452" w:rsidP="008406EB">
      <w:pPr>
        <w:pStyle w:val="Paragraphedeliste"/>
        <w:numPr>
          <w:ilvl w:val="0"/>
          <w:numId w:val="31"/>
        </w:numPr>
        <w:spacing w:after="0" w:line="264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Une fiche 3 – B </w:t>
      </w:r>
      <w:r w:rsidR="00223785">
        <w:rPr>
          <w:rFonts w:cstheme="minorHAnsi"/>
          <w:sz w:val="21"/>
          <w:szCs w:val="21"/>
        </w:rPr>
        <w:t xml:space="preserve">fournit un </w:t>
      </w:r>
      <w:r w:rsidR="008406EB" w:rsidRPr="008406EB">
        <w:rPr>
          <w:rFonts w:cstheme="minorHAnsi"/>
          <w:sz w:val="21"/>
          <w:szCs w:val="21"/>
        </w:rPr>
        <w:t>support de type « TABLEAU ».</w:t>
      </w:r>
    </w:p>
    <w:p w:rsidR="008406EB" w:rsidRDefault="008406EB" w:rsidP="008406EB">
      <w:pPr>
        <w:spacing w:after="0" w:line="264" w:lineRule="auto"/>
        <w:jc w:val="both"/>
        <w:rPr>
          <w:rFonts w:cstheme="minorHAnsi"/>
          <w:sz w:val="21"/>
          <w:szCs w:val="21"/>
        </w:rPr>
      </w:pPr>
    </w:p>
    <w:p w:rsidR="00877E1E" w:rsidRPr="008406EB" w:rsidRDefault="00877E1E" w:rsidP="008406EB">
      <w:pPr>
        <w:spacing w:after="0" w:line="264" w:lineRule="auto"/>
        <w:jc w:val="both"/>
        <w:rPr>
          <w:rFonts w:cstheme="minorHAnsi"/>
          <w:sz w:val="21"/>
          <w:szCs w:val="21"/>
        </w:rPr>
      </w:pPr>
    </w:p>
    <w:p w:rsidR="00176423" w:rsidRPr="008406EB" w:rsidRDefault="00176423" w:rsidP="00176423">
      <w:pPr>
        <w:spacing w:after="0"/>
        <w:jc w:val="center"/>
        <w:rPr>
          <w:rFonts w:eastAsia="Times New Roman" w:cstheme="minorHAnsi"/>
          <w:b/>
          <w:i/>
          <w:sz w:val="10"/>
          <w:szCs w:val="10"/>
          <w:lang w:eastAsia="fr-FR"/>
        </w:rPr>
      </w:pPr>
    </w:p>
    <w:p w:rsidR="00176423" w:rsidRPr="008406EB" w:rsidRDefault="00176423" w:rsidP="00733EA8">
      <w:pPr>
        <w:pBdr>
          <w:top w:val="single" w:sz="12" w:space="1" w:color="BFBFBF" w:themeColor="background1" w:themeShade="BF"/>
          <w:left w:val="single" w:sz="12" w:space="7" w:color="BFBFBF" w:themeColor="background1" w:themeShade="BF"/>
          <w:bottom w:val="single" w:sz="12" w:space="1" w:color="BFBFBF" w:themeColor="background1" w:themeShade="BF"/>
          <w:right w:val="single" w:sz="12" w:space="12" w:color="BFBFBF" w:themeColor="background1" w:themeShade="BF"/>
        </w:pBdr>
        <w:spacing w:after="0"/>
        <w:jc w:val="center"/>
        <w:rPr>
          <w:rFonts w:eastAsia="Times New Roman" w:cstheme="minorHAnsi"/>
          <w:b/>
          <w:sz w:val="10"/>
          <w:szCs w:val="10"/>
          <w:lang w:eastAsia="fr-FR"/>
        </w:rPr>
      </w:pPr>
    </w:p>
    <w:p w:rsidR="00176423" w:rsidRPr="008406EB" w:rsidRDefault="003165AD" w:rsidP="00733EA8">
      <w:pPr>
        <w:pBdr>
          <w:top w:val="single" w:sz="12" w:space="1" w:color="BFBFBF" w:themeColor="background1" w:themeShade="BF"/>
          <w:left w:val="single" w:sz="12" w:space="7" w:color="BFBFBF" w:themeColor="background1" w:themeShade="BF"/>
          <w:bottom w:val="single" w:sz="12" w:space="1" w:color="BFBFBF" w:themeColor="background1" w:themeShade="BF"/>
          <w:right w:val="single" w:sz="12" w:space="12" w:color="BFBFBF" w:themeColor="background1" w:themeShade="BF"/>
        </w:pBdr>
        <w:spacing w:after="0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8406EB">
        <w:rPr>
          <w:rFonts w:eastAsia="Times New Roman" w:cstheme="minorHAnsi"/>
          <w:b/>
          <w:sz w:val="24"/>
          <w:szCs w:val="24"/>
          <w:lang w:eastAsia="fr-FR"/>
        </w:rPr>
        <w:t xml:space="preserve">FICHE </w:t>
      </w:r>
      <w:r w:rsidR="00ED2BFD" w:rsidRPr="008406EB">
        <w:rPr>
          <w:rFonts w:eastAsia="Times New Roman" w:cstheme="minorHAnsi"/>
          <w:b/>
          <w:sz w:val="24"/>
          <w:szCs w:val="24"/>
          <w:lang w:eastAsia="fr-FR"/>
        </w:rPr>
        <w:t>2</w:t>
      </w:r>
      <w:r w:rsidR="008406EB" w:rsidRPr="008406EB">
        <w:rPr>
          <w:rFonts w:eastAsia="Times New Roman" w:cstheme="minorHAnsi"/>
          <w:b/>
          <w:sz w:val="24"/>
          <w:szCs w:val="24"/>
          <w:lang w:eastAsia="fr-FR"/>
        </w:rPr>
        <w:br/>
      </w:r>
      <w:r w:rsidRPr="00223785">
        <w:rPr>
          <w:rFonts w:eastAsia="Times New Roman" w:cstheme="minorHAnsi"/>
          <w:sz w:val="24"/>
          <w:szCs w:val="24"/>
          <w:lang w:eastAsia="fr-FR"/>
        </w:rPr>
        <w:t xml:space="preserve">TABLEAUX DE SYNTHÈSE </w:t>
      </w:r>
      <w:r w:rsidRPr="00223785">
        <w:rPr>
          <w:rFonts w:cstheme="minorHAnsi"/>
          <w:sz w:val="24"/>
          <w:szCs w:val="24"/>
        </w:rPr>
        <w:t>DE LA PARTIE ARTS PLASTIQUES DU « GUIDE DE L’ÉVALUATION DES APPRENTISSAGES ET DES ACQUIS DES ÉLÈVES DANS LE CADRE DE LA REFORME DU LYCÉE GÉNÉRAL ET TECHNOLOGIQUE </w:t>
      </w:r>
      <w:r w:rsidRPr="00223785">
        <w:rPr>
          <w:rFonts w:cstheme="minorHAnsi"/>
          <w:bCs/>
          <w:sz w:val="24"/>
          <w:szCs w:val="24"/>
        </w:rPr>
        <w:t xml:space="preserve">» </w:t>
      </w:r>
      <w:r w:rsidRPr="00223785">
        <w:rPr>
          <w:rFonts w:eastAsia="Times New Roman" w:cstheme="minorHAnsi"/>
          <w:sz w:val="24"/>
          <w:szCs w:val="24"/>
          <w:lang w:eastAsia="fr-FR"/>
        </w:rPr>
        <w:t>ET DE MISE EN CORRESPONDANCE DES COMPOSANTES DE FORMATION, DES COMPÉTENCES TRAVAILLÉES ET DU LSL</w:t>
      </w:r>
    </w:p>
    <w:p w:rsidR="00176423" w:rsidRPr="008406EB" w:rsidRDefault="00176423" w:rsidP="00733EA8">
      <w:pPr>
        <w:pBdr>
          <w:top w:val="single" w:sz="12" w:space="1" w:color="BFBFBF" w:themeColor="background1" w:themeShade="BF"/>
          <w:left w:val="single" w:sz="12" w:space="7" w:color="BFBFBF" w:themeColor="background1" w:themeShade="BF"/>
          <w:bottom w:val="single" w:sz="12" w:space="1" w:color="BFBFBF" w:themeColor="background1" w:themeShade="BF"/>
          <w:right w:val="single" w:sz="12" w:space="12" w:color="BFBFBF" w:themeColor="background1" w:themeShade="BF"/>
        </w:pBdr>
        <w:spacing w:after="0"/>
        <w:jc w:val="center"/>
        <w:rPr>
          <w:rFonts w:eastAsia="Times New Roman" w:cstheme="minorHAnsi"/>
          <w:b/>
          <w:sz w:val="10"/>
          <w:szCs w:val="10"/>
          <w:lang w:eastAsia="fr-FR"/>
        </w:rPr>
      </w:pPr>
    </w:p>
    <w:p w:rsidR="00D82DD8" w:rsidRPr="008406EB" w:rsidRDefault="00D82DD8">
      <w:pPr>
        <w:rPr>
          <w:sz w:val="10"/>
          <w:szCs w:val="10"/>
        </w:rPr>
      </w:pPr>
    </w:p>
    <w:p w:rsidR="0068343C" w:rsidRPr="008406EB" w:rsidRDefault="0068343C">
      <w:pPr>
        <w:rPr>
          <w:sz w:val="10"/>
          <w:szCs w:val="10"/>
        </w:rPr>
      </w:pPr>
    </w:p>
    <w:p w:rsidR="006A5EDB" w:rsidRPr="008406EB" w:rsidRDefault="006A5EDB" w:rsidP="0068343C"/>
    <w:p w:rsidR="006A5EDB" w:rsidRPr="008406EB" w:rsidRDefault="006A5EDB" w:rsidP="006A5EDB"/>
    <w:p w:rsidR="006A5EDB" w:rsidRPr="008406EB" w:rsidRDefault="006A5EDB" w:rsidP="006A5EDB"/>
    <w:p w:rsidR="006A5EDB" w:rsidRPr="008406EB" w:rsidRDefault="006A5EDB" w:rsidP="006A5EDB"/>
    <w:p w:rsidR="006A5EDB" w:rsidRPr="008406EB" w:rsidRDefault="006A5EDB" w:rsidP="006A5EDB"/>
    <w:p w:rsidR="006A5EDB" w:rsidRPr="008406EB" w:rsidRDefault="006A5EDB" w:rsidP="006A5EDB">
      <w:pPr>
        <w:tabs>
          <w:tab w:val="left" w:pos="2153"/>
        </w:tabs>
      </w:pPr>
      <w:r w:rsidRPr="008406EB">
        <w:tab/>
      </w:r>
    </w:p>
    <w:p w:rsidR="00E27584" w:rsidRPr="008406EB" w:rsidRDefault="006A5EDB" w:rsidP="006A5EDB">
      <w:pPr>
        <w:tabs>
          <w:tab w:val="left" w:pos="2153"/>
        </w:tabs>
        <w:sectPr w:rsidR="00E27584" w:rsidRPr="008406EB" w:rsidSect="006A5EDB">
          <w:footerReference w:type="even" r:id="rId12"/>
          <w:footerReference w:type="default" r:id="rId13"/>
          <w:pgSz w:w="11900" w:h="16840"/>
          <w:pgMar w:top="1134" w:right="1418" w:bottom="1134" w:left="1418" w:header="680" w:footer="57" w:gutter="0"/>
          <w:cols w:space="708"/>
          <w:docGrid w:linePitch="360"/>
        </w:sectPr>
      </w:pPr>
      <w:r w:rsidRPr="008406EB">
        <w:tab/>
      </w:r>
    </w:p>
    <w:p w:rsidR="00BD4B03" w:rsidRPr="008406EB" w:rsidRDefault="00770009" w:rsidP="00877E1E">
      <w:pPr>
        <w:pStyle w:val="Titre1"/>
        <w:numPr>
          <w:ilvl w:val="0"/>
          <w:numId w:val="22"/>
        </w:numPr>
        <w:spacing w:line="480" w:lineRule="auto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bookmarkStart w:id="0" w:name="_Toc82184214"/>
      <w:r w:rsidRPr="008406EB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  <w:lang w:eastAsia="fr-FR"/>
        </w:rPr>
        <w:lastRenderedPageBreak/>
        <w:t>Tableau de synthèse du guide de l’évaluation</w:t>
      </w:r>
      <w:bookmarkEnd w:id="0"/>
    </w:p>
    <w:tbl>
      <w:tblPr>
        <w:tblStyle w:val="Grilledutableau"/>
        <w:tblW w:w="15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851"/>
        <w:gridCol w:w="729"/>
        <w:gridCol w:w="236"/>
        <w:gridCol w:w="1728"/>
        <w:gridCol w:w="49"/>
        <w:gridCol w:w="943"/>
        <w:gridCol w:w="695"/>
        <w:gridCol w:w="236"/>
        <w:gridCol w:w="2188"/>
        <w:gridCol w:w="425"/>
        <w:gridCol w:w="739"/>
        <w:gridCol w:w="283"/>
        <w:gridCol w:w="1249"/>
        <w:gridCol w:w="1556"/>
        <w:gridCol w:w="1551"/>
      </w:tblGrid>
      <w:tr w:rsidR="00CA492D" w:rsidRPr="008406EB" w:rsidTr="002134CF">
        <w:trPr>
          <w:trHeight w:val="570"/>
        </w:trPr>
        <w:tc>
          <w:tcPr>
            <w:tcW w:w="3251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CA492D" w:rsidRPr="008406EB" w:rsidRDefault="00ED2BFD" w:rsidP="00957C9A">
            <w:pPr>
              <w:pStyle w:val="Titre2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Toc82184215"/>
            <w:r w:rsidRPr="008406E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Le c</w:t>
            </w:r>
            <w:r w:rsidR="00CA492D" w:rsidRPr="008406E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adre pédagogique de l’évaluation</w:t>
            </w:r>
            <w:bookmarkEnd w:id="1"/>
          </w:p>
        </w:tc>
        <w:tc>
          <w:tcPr>
            <w:tcW w:w="236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1642" w:type="dxa"/>
            <w:gridSpan w:val="1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CA492D" w:rsidRPr="008406EB" w:rsidRDefault="00CA492D" w:rsidP="00BD7458">
            <w:pPr>
              <w:pStyle w:val="Sansinterligne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8406EB">
              <w:rPr>
                <w:rFonts w:cstheme="minorHAnsi"/>
                <w:b/>
                <w:sz w:val="21"/>
                <w:szCs w:val="21"/>
              </w:rPr>
              <w:t>Toutes les évaluations conduites en cours de formation</w:t>
            </w:r>
            <w:r w:rsidRPr="008406EB">
              <w:rPr>
                <w:rFonts w:cstheme="minorHAnsi"/>
                <w:sz w:val="21"/>
                <w:szCs w:val="21"/>
              </w:rPr>
              <w:t xml:space="preserve"> ont vocation à entrer </w:t>
            </w:r>
            <w:r w:rsidR="00E6099F" w:rsidRPr="008406EB">
              <w:rPr>
                <w:rFonts w:cstheme="minorHAnsi"/>
                <w:sz w:val="21"/>
                <w:szCs w:val="21"/>
              </w:rPr>
              <w:t xml:space="preserve">dans le bilan des acquis sur l’ensemble du cycle et la construction de la note certificative </w:t>
            </w:r>
            <w:r w:rsidRPr="008406EB">
              <w:rPr>
                <w:rFonts w:cstheme="minorHAnsi"/>
                <w:sz w:val="21"/>
                <w:szCs w:val="21"/>
              </w:rPr>
              <w:t>d</w:t>
            </w:r>
            <w:r w:rsidR="00E6099F" w:rsidRPr="008406EB">
              <w:rPr>
                <w:rFonts w:cstheme="minorHAnsi"/>
                <w:sz w:val="21"/>
                <w:szCs w:val="21"/>
              </w:rPr>
              <w:t xml:space="preserve">u </w:t>
            </w:r>
            <w:r w:rsidRPr="008406EB">
              <w:rPr>
                <w:rFonts w:cstheme="minorHAnsi"/>
                <w:sz w:val="21"/>
                <w:szCs w:val="21"/>
              </w:rPr>
              <w:t>contrôle continu</w:t>
            </w:r>
            <w:r w:rsidR="00E6099F" w:rsidRPr="008406EB">
              <w:rPr>
                <w:rFonts w:cstheme="minorHAnsi"/>
                <w:sz w:val="21"/>
                <w:szCs w:val="21"/>
              </w:rPr>
              <w:t xml:space="preserve"> en 1</w:t>
            </w:r>
            <w:r w:rsidR="00E6099F" w:rsidRPr="008406EB">
              <w:rPr>
                <w:rFonts w:cstheme="minorHAnsi"/>
                <w:sz w:val="21"/>
                <w:szCs w:val="21"/>
                <w:vertAlign w:val="superscript"/>
              </w:rPr>
              <w:t>ere</w:t>
            </w:r>
            <w:r w:rsidR="00ED2BFD" w:rsidRPr="008406EB">
              <w:rPr>
                <w:rFonts w:cstheme="minorHAnsi"/>
                <w:sz w:val="21"/>
                <w:szCs w:val="21"/>
              </w:rPr>
              <w:t xml:space="preserve"> pour les élèves ne poursuivant pas la spécialité en </w:t>
            </w:r>
            <w:proofErr w:type="spellStart"/>
            <w:r w:rsidR="00ED2BFD" w:rsidRPr="008406EB">
              <w:rPr>
                <w:rFonts w:cstheme="minorHAnsi"/>
                <w:sz w:val="21"/>
                <w:szCs w:val="21"/>
              </w:rPr>
              <w:t>T</w:t>
            </w:r>
            <w:r w:rsidR="00ED2BFD" w:rsidRPr="008406EB">
              <w:rPr>
                <w:rFonts w:cstheme="minorHAnsi"/>
                <w:sz w:val="21"/>
                <w:szCs w:val="21"/>
                <w:vertAlign w:val="superscript"/>
              </w:rPr>
              <w:t>le</w:t>
            </w:r>
            <w:proofErr w:type="spellEnd"/>
            <w:r w:rsidR="00ED2BFD" w:rsidRPr="008406EB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CA492D" w:rsidRPr="008406EB" w:rsidTr="002134CF">
        <w:trPr>
          <w:trHeight w:val="569"/>
        </w:trPr>
        <w:tc>
          <w:tcPr>
            <w:tcW w:w="3251" w:type="dxa"/>
            <w:gridSpan w:val="3"/>
            <w:vMerge/>
            <w:shd w:val="clear" w:color="auto" w:fill="BFBFBF" w:themeFill="background1" w:themeFillShade="BF"/>
            <w:vAlign w:val="center"/>
          </w:tcPr>
          <w:p w:rsidR="00CA492D" w:rsidRPr="008406EB" w:rsidRDefault="00CA492D" w:rsidP="00BD7458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1642" w:type="dxa"/>
            <w:gridSpan w:val="12"/>
            <w:vMerge/>
            <w:tcBorders>
              <w:top w:val="single" w:sz="8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CA492D" w:rsidRPr="008406EB" w:rsidRDefault="00CA492D" w:rsidP="00BD7458">
            <w:pPr>
              <w:pStyle w:val="Sansinterligne"/>
              <w:numPr>
                <w:ilvl w:val="0"/>
                <w:numId w:val="6"/>
              </w:num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76431" w:rsidRPr="008406EB" w:rsidTr="002134CF">
        <w:trPr>
          <w:trHeight w:val="77"/>
        </w:trPr>
        <w:tc>
          <w:tcPr>
            <w:tcW w:w="1671" w:type="dxa"/>
            <w:tcBorders>
              <w:right w:val="single" w:sz="18" w:space="0" w:color="BFBFBF" w:themeColor="background1" w:themeShade="BF"/>
            </w:tcBorders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left w:val="single" w:sz="18" w:space="0" w:color="BFBFBF" w:themeColor="background1" w:themeShade="BF"/>
            </w:tcBorders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729" w:type="dxa"/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777" w:type="dxa"/>
            <w:gridSpan w:val="2"/>
            <w:tcBorders>
              <w:top w:val="single" w:sz="12" w:space="0" w:color="BFBFBF" w:themeColor="background1" w:themeShade="BF"/>
            </w:tcBorders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638" w:type="dxa"/>
            <w:gridSpan w:val="2"/>
            <w:tcBorders>
              <w:top w:val="single" w:sz="12" w:space="0" w:color="BFBFBF" w:themeColor="background1" w:themeShade="BF"/>
            </w:tcBorders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12" w:space="0" w:color="BFBFBF" w:themeColor="background1" w:themeShade="BF"/>
            </w:tcBorders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12" w:space="0" w:color="BFBFBF" w:themeColor="background1" w:themeShade="BF"/>
              <w:bottom w:val="single" w:sz="12" w:space="0" w:color="D9D9D9" w:themeColor="background1" w:themeShade="D9"/>
            </w:tcBorders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12" w:space="0" w:color="BFBFBF" w:themeColor="background1" w:themeShade="BF"/>
              <w:bottom w:val="single" w:sz="12" w:space="0" w:color="D9D9D9" w:themeColor="background1" w:themeShade="D9"/>
            </w:tcBorders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BFBFBF" w:themeColor="background1" w:themeShade="BF"/>
              <w:bottom w:val="single" w:sz="12" w:space="0" w:color="D9D9D9" w:themeColor="background1" w:themeShade="D9"/>
            </w:tcBorders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12" w:space="0" w:color="BFBFBF" w:themeColor="background1" w:themeShade="BF"/>
              <w:bottom w:val="single" w:sz="12" w:space="0" w:color="D9D9D9" w:themeColor="background1" w:themeShade="D9"/>
            </w:tcBorders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556" w:type="dxa"/>
            <w:tcBorders>
              <w:top w:val="single" w:sz="12" w:space="0" w:color="BFBFBF" w:themeColor="background1" w:themeShade="BF"/>
              <w:bottom w:val="single" w:sz="12" w:space="0" w:color="D9D9D9" w:themeColor="background1" w:themeShade="D9"/>
            </w:tcBorders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sz="12" w:space="0" w:color="BFBFBF" w:themeColor="background1" w:themeShade="BF"/>
              <w:bottom w:val="single" w:sz="12" w:space="0" w:color="D9D9D9" w:themeColor="background1" w:themeShade="D9"/>
            </w:tcBorders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</w:tr>
      <w:tr w:rsidR="00076431" w:rsidRPr="008406EB" w:rsidTr="002134CF">
        <w:trPr>
          <w:trHeight w:val="570"/>
        </w:trPr>
        <w:tc>
          <w:tcPr>
            <w:tcW w:w="1671" w:type="dxa"/>
            <w:tcBorders>
              <w:right w:val="single" w:sz="18" w:space="0" w:color="BFBFBF" w:themeColor="background1" w:themeShade="BF"/>
            </w:tcBorders>
            <w:vAlign w:val="center"/>
          </w:tcPr>
          <w:p w:rsidR="00076431" w:rsidRPr="008406EB" w:rsidRDefault="00076431" w:rsidP="00BD7458">
            <w:pPr>
              <w:pStyle w:val="Sansinterligne"/>
            </w:pPr>
          </w:p>
        </w:tc>
        <w:tc>
          <w:tcPr>
            <w:tcW w:w="851" w:type="dxa"/>
            <w:tcBorders>
              <w:left w:val="single" w:sz="18" w:space="0" w:color="BFBFBF" w:themeColor="background1" w:themeShade="BF"/>
            </w:tcBorders>
            <w:vAlign w:val="center"/>
          </w:tcPr>
          <w:p w:rsidR="00076431" w:rsidRPr="008406EB" w:rsidRDefault="00076431" w:rsidP="00BD7458">
            <w:pPr>
              <w:pStyle w:val="Sansinterligne"/>
            </w:pPr>
          </w:p>
        </w:tc>
        <w:tc>
          <w:tcPr>
            <w:tcW w:w="729" w:type="dxa"/>
            <w:vAlign w:val="center"/>
          </w:tcPr>
          <w:p w:rsidR="00076431" w:rsidRPr="008406EB" w:rsidRDefault="00076431" w:rsidP="00BD7458">
            <w:pPr>
              <w:pStyle w:val="Sansinterligne"/>
            </w:pPr>
          </w:p>
        </w:tc>
        <w:tc>
          <w:tcPr>
            <w:tcW w:w="236" w:type="dxa"/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341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76431" w:rsidRPr="008406EB" w:rsidRDefault="00ED2BFD" w:rsidP="00957C9A">
            <w:pPr>
              <w:pStyle w:val="Titre2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" w:name="_Toc82184216"/>
            <w:r w:rsidRPr="008406E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Les visées</w:t>
            </w:r>
            <w:r w:rsidR="00076431" w:rsidRPr="008406E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3CF3" w:rsidRPr="008406E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de l’évaluation des acquis et </w:t>
            </w:r>
            <w:r w:rsidR="00076431" w:rsidRPr="008406E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du contrôle continu</w:t>
            </w:r>
            <w:bookmarkEnd w:id="2"/>
          </w:p>
        </w:tc>
        <w:tc>
          <w:tcPr>
            <w:tcW w:w="236" w:type="dxa"/>
            <w:tcBorders>
              <w:right w:val="single" w:sz="12" w:space="0" w:color="D9D9D9" w:themeColor="background1" w:themeShade="D9"/>
            </w:tcBorders>
            <w:vAlign w:val="center"/>
          </w:tcPr>
          <w:p w:rsidR="00076431" w:rsidRPr="008406EB" w:rsidRDefault="00076431" w:rsidP="00BD7458">
            <w:pPr>
              <w:pStyle w:val="Sansinterligne"/>
            </w:pPr>
          </w:p>
        </w:tc>
        <w:tc>
          <w:tcPr>
            <w:tcW w:w="7991" w:type="dxa"/>
            <w:gridSpan w:val="7"/>
            <w:vMerge w:val="restar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076431" w:rsidRPr="008406EB" w:rsidRDefault="00076431" w:rsidP="00BD7458">
            <w:pPr>
              <w:pStyle w:val="Sansinterligne"/>
              <w:numPr>
                <w:ilvl w:val="0"/>
                <w:numId w:val="5"/>
              </w:numPr>
              <w:rPr>
                <w:rFonts w:cstheme="minorHAnsi"/>
                <w:sz w:val="21"/>
                <w:szCs w:val="21"/>
              </w:rPr>
            </w:pPr>
            <w:r w:rsidRPr="008406EB">
              <w:rPr>
                <w:rFonts w:cstheme="minorHAnsi"/>
                <w:sz w:val="21"/>
                <w:szCs w:val="21"/>
              </w:rPr>
              <w:t xml:space="preserve">Les </w:t>
            </w:r>
            <w:r w:rsidRPr="008406EB">
              <w:rPr>
                <w:rFonts w:cstheme="minorHAnsi"/>
                <w:b/>
                <w:sz w:val="21"/>
                <w:szCs w:val="21"/>
              </w:rPr>
              <w:t>compétences travaillées des programmes</w:t>
            </w:r>
            <w:r w:rsidRPr="008406EB">
              <w:rPr>
                <w:rFonts w:cstheme="minorHAnsi"/>
                <w:sz w:val="21"/>
                <w:szCs w:val="21"/>
              </w:rPr>
              <w:t xml:space="preserve"> comme cadre de référence</w:t>
            </w:r>
          </w:p>
          <w:p w:rsidR="00076431" w:rsidRPr="008406EB" w:rsidRDefault="00076431" w:rsidP="00BD7458">
            <w:pPr>
              <w:pStyle w:val="Sansinterligne"/>
              <w:numPr>
                <w:ilvl w:val="0"/>
                <w:numId w:val="5"/>
              </w:numPr>
              <w:rPr>
                <w:rFonts w:cstheme="minorHAnsi"/>
                <w:sz w:val="21"/>
                <w:szCs w:val="21"/>
              </w:rPr>
            </w:pPr>
            <w:r w:rsidRPr="008406EB">
              <w:rPr>
                <w:rFonts w:cstheme="minorHAnsi"/>
                <w:sz w:val="21"/>
                <w:szCs w:val="21"/>
              </w:rPr>
              <w:t xml:space="preserve">La </w:t>
            </w:r>
            <w:r w:rsidRPr="008406EB">
              <w:rPr>
                <w:rFonts w:cstheme="minorHAnsi"/>
                <w:b/>
                <w:sz w:val="21"/>
                <w:szCs w:val="21"/>
              </w:rPr>
              <w:t>diversité des modalités</w:t>
            </w:r>
            <w:r w:rsidRPr="008406EB">
              <w:rPr>
                <w:rFonts w:cstheme="minorHAnsi"/>
                <w:sz w:val="21"/>
                <w:szCs w:val="21"/>
              </w:rPr>
              <w:t xml:space="preserve"> de l’évaluation</w:t>
            </w:r>
          </w:p>
          <w:p w:rsidR="00076431" w:rsidRPr="008406EB" w:rsidRDefault="00076431" w:rsidP="00BD7458">
            <w:pPr>
              <w:pStyle w:val="Sansinterligne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8406EB">
              <w:rPr>
                <w:rFonts w:cstheme="minorHAnsi"/>
                <w:sz w:val="21"/>
                <w:szCs w:val="21"/>
              </w:rPr>
              <w:t xml:space="preserve">La </w:t>
            </w:r>
            <w:r w:rsidRPr="008406EB">
              <w:rPr>
                <w:rFonts w:cstheme="minorHAnsi"/>
                <w:b/>
                <w:sz w:val="21"/>
                <w:szCs w:val="21"/>
              </w:rPr>
              <w:t>régularité</w:t>
            </w:r>
            <w:r w:rsidRPr="008406EB">
              <w:rPr>
                <w:rFonts w:cstheme="minorHAnsi"/>
                <w:sz w:val="21"/>
                <w:szCs w:val="21"/>
              </w:rPr>
              <w:t xml:space="preserve"> des évaluations</w:t>
            </w:r>
          </w:p>
        </w:tc>
      </w:tr>
      <w:tr w:rsidR="00076431" w:rsidRPr="008406EB" w:rsidTr="002134CF">
        <w:trPr>
          <w:trHeight w:val="569"/>
        </w:trPr>
        <w:tc>
          <w:tcPr>
            <w:tcW w:w="1671" w:type="dxa"/>
            <w:tcBorders>
              <w:right w:val="single" w:sz="18" w:space="0" w:color="BFBFBF" w:themeColor="background1" w:themeShade="BF"/>
            </w:tcBorders>
            <w:vAlign w:val="center"/>
          </w:tcPr>
          <w:p w:rsidR="00076431" w:rsidRPr="008406EB" w:rsidRDefault="00076431" w:rsidP="00BD7458">
            <w:pPr>
              <w:pStyle w:val="Sansinterligne"/>
            </w:pPr>
          </w:p>
        </w:tc>
        <w:tc>
          <w:tcPr>
            <w:tcW w:w="851" w:type="dxa"/>
            <w:tcBorders>
              <w:left w:val="single" w:sz="18" w:space="0" w:color="BFBFBF" w:themeColor="background1" w:themeShade="BF"/>
            </w:tcBorders>
            <w:vAlign w:val="center"/>
          </w:tcPr>
          <w:p w:rsidR="00076431" w:rsidRPr="008406EB" w:rsidRDefault="00076431" w:rsidP="00BD7458">
            <w:pPr>
              <w:pStyle w:val="Sansinterligne"/>
            </w:pPr>
          </w:p>
        </w:tc>
        <w:tc>
          <w:tcPr>
            <w:tcW w:w="729" w:type="dxa"/>
            <w:vAlign w:val="center"/>
          </w:tcPr>
          <w:p w:rsidR="00076431" w:rsidRPr="008406EB" w:rsidRDefault="00076431" w:rsidP="00BD7458">
            <w:pPr>
              <w:pStyle w:val="Sansinterligne"/>
            </w:pPr>
          </w:p>
        </w:tc>
        <w:tc>
          <w:tcPr>
            <w:tcW w:w="236" w:type="dxa"/>
            <w:vAlign w:val="center"/>
          </w:tcPr>
          <w:p w:rsidR="00076431" w:rsidRPr="008406EB" w:rsidRDefault="00076431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3415" w:type="dxa"/>
            <w:gridSpan w:val="4"/>
            <w:vMerge/>
            <w:shd w:val="clear" w:color="auto" w:fill="D9D9D9" w:themeFill="background1" w:themeFillShade="D9"/>
            <w:vAlign w:val="center"/>
          </w:tcPr>
          <w:p w:rsidR="00076431" w:rsidRPr="008406EB" w:rsidRDefault="00076431" w:rsidP="00BD7458">
            <w:pPr>
              <w:pStyle w:val="Sansinterligne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D9D9D9" w:themeColor="background1" w:themeShade="D9"/>
            </w:tcBorders>
            <w:vAlign w:val="center"/>
          </w:tcPr>
          <w:p w:rsidR="00076431" w:rsidRPr="008406EB" w:rsidRDefault="00076431" w:rsidP="00BD7458">
            <w:pPr>
              <w:pStyle w:val="Sansinterligne"/>
            </w:pPr>
          </w:p>
        </w:tc>
        <w:tc>
          <w:tcPr>
            <w:tcW w:w="7991" w:type="dxa"/>
            <w:gridSpan w:val="7"/>
            <w:vMerge/>
            <w:tcBorders>
              <w:top w:val="single" w:sz="4" w:space="0" w:color="BFBFBF" w:themeColor="background1" w:themeShade="BF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076431" w:rsidRPr="008406EB" w:rsidRDefault="00076431" w:rsidP="00BD7458">
            <w:pPr>
              <w:pStyle w:val="Sansinterligne"/>
              <w:numPr>
                <w:ilvl w:val="0"/>
                <w:numId w:val="5"/>
              </w:numPr>
              <w:rPr>
                <w:rFonts w:cstheme="minorHAnsi"/>
                <w:sz w:val="21"/>
                <w:szCs w:val="21"/>
              </w:rPr>
            </w:pPr>
          </w:p>
        </w:tc>
      </w:tr>
      <w:tr w:rsidR="00B2535F" w:rsidRPr="008406EB" w:rsidTr="002134CF">
        <w:trPr>
          <w:trHeight w:val="20"/>
        </w:trPr>
        <w:tc>
          <w:tcPr>
            <w:tcW w:w="1671" w:type="dxa"/>
            <w:tcBorders>
              <w:right w:val="single" w:sz="18" w:space="0" w:color="BFBFBF" w:themeColor="background1" w:themeShade="BF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left w:val="single" w:sz="18" w:space="0" w:color="BFBFBF" w:themeColor="background1" w:themeShade="BF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729" w:type="dxa"/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right w:val="single" w:sz="18" w:space="0" w:color="D9D9D9" w:themeColor="background1" w:themeShade="D9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left w:val="single" w:sz="18" w:space="0" w:color="D9D9D9" w:themeColor="background1" w:themeShade="D9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95" w:type="dxa"/>
            <w:vAlign w:val="center"/>
          </w:tcPr>
          <w:p w:rsidR="00CA492D" w:rsidRPr="008406EB" w:rsidRDefault="00CA492D" w:rsidP="00BD7458">
            <w:pPr>
              <w:pStyle w:val="Sansinterligne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2188" w:type="dxa"/>
            <w:tcBorders>
              <w:top w:val="single" w:sz="12" w:space="0" w:color="D9D9D9" w:themeColor="background1" w:themeShade="D9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164" w:type="dxa"/>
            <w:gridSpan w:val="2"/>
            <w:tcBorders>
              <w:top w:val="single" w:sz="12" w:space="0" w:color="D9D9D9" w:themeColor="background1" w:themeShade="D9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D9D9D9" w:themeColor="background1" w:themeShade="D9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12" w:space="0" w:color="D9D9D9" w:themeColor="background1" w:themeShade="D9"/>
              <w:bottom w:val="single" w:sz="12" w:space="0" w:color="F2F2F2" w:themeColor="background1" w:themeShade="F2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556" w:type="dxa"/>
            <w:tcBorders>
              <w:top w:val="single" w:sz="12" w:space="0" w:color="D9D9D9" w:themeColor="background1" w:themeShade="D9"/>
              <w:bottom w:val="single" w:sz="12" w:space="0" w:color="F2F2F2" w:themeColor="background1" w:themeShade="F2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sz="12" w:space="0" w:color="D9D9D9" w:themeColor="background1" w:themeShade="D9"/>
              <w:bottom w:val="single" w:sz="12" w:space="0" w:color="F2F2F2" w:themeColor="background1" w:themeShade="F2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</w:tr>
      <w:tr w:rsidR="00B2535F" w:rsidRPr="008406EB" w:rsidTr="002134CF">
        <w:trPr>
          <w:trHeight w:val="645"/>
        </w:trPr>
        <w:tc>
          <w:tcPr>
            <w:tcW w:w="1671" w:type="dxa"/>
            <w:tcBorders>
              <w:right w:val="single" w:sz="18" w:space="0" w:color="BFBFBF" w:themeColor="background1" w:themeShade="BF"/>
            </w:tcBorders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851" w:type="dxa"/>
            <w:tcBorders>
              <w:left w:val="single" w:sz="18" w:space="0" w:color="BFBFBF" w:themeColor="background1" w:themeShade="BF"/>
            </w:tcBorders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729" w:type="dxa"/>
            <w:vMerge w:val="restart"/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236" w:type="dxa"/>
            <w:vMerge w:val="restart"/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right w:val="single" w:sz="18" w:space="0" w:color="D9D9D9" w:themeColor="background1" w:themeShade="D9"/>
            </w:tcBorders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992" w:type="dxa"/>
            <w:gridSpan w:val="2"/>
            <w:tcBorders>
              <w:left w:val="single" w:sz="18" w:space="0" w:color="D9D9D9" w:themeColor="background1" w:themeShade="D9"/>
            </w:tcBorders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695" w:type="dxa"/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236" w:type="dxa"/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335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CA492D" w:rsidRPr="008406EB" w:rsidRDefault="00ED2BFD" w:rsidP="00957C9A">
            <w:pPr>
              <w:pStyle w:val="Titre2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" w:name="_Toc82184217"/>
            <w:r w:rsidRPr="008406E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La c</w:t>
            </w:r>
            <w:r w:rsidR="00CA492D" w:rsidRPr="008406E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onstruction de la moyenne trimestrielle (ou semestrielle), rôle du LSL</w:t>
            </w:r>
            <w:bookmarkEnd w:id="3"/>
          </w:p>
        </w:tc>
        <w:tc>
          <w:tcPr>
            <w:tcW w:w="283" w:type="dxa"/>
            <w:tcBorders>
              <w:right w:val="single" w:sz="12" w:space="0" w:color="F2F2F2" w:themeColor="background1" w:themeShade="F2"/>
            </w:tcBorders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4356" w:type="dxa"/>
            <w:gridSpan w:val="3"/>
            <w:vMerge w:val="restart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vAlign w:val="center"/>
          </w:tcPr>
          <w:p w:rsidR="00CA492D" w:rsidRPr="008406EB" w:rsidRDefault="00CA492D" w:rsidP="00BD7458">
            <w:pPr>
              <w:pStyle w:val="Sansinterligne"/>
              <w:numPr>
                <w:ilvl w:val="0"/>
                <w:numId w:val="7"/>
              </w:numPr>
              <w:rPr>
                <w:rFonts w:cstheme="minorHAnsi"/>
                <w:iCs/>
                <w:sz w:val="21"/>
                <w:szCs w:val="21"/>
              </w:rPr>
            </w:pPr>
            <w:r w:rsidRPr="008406EB">
              <w:rPr>
                <w:rFonts w:cstheme="minorHAnsi"/>
                <w:b/>
                <w:sz w:val="21"/>
                <w:szCs w:val="21"/>
              </w:rPr>
              <w:t>Deux composantes de formation</w:t>
            </w:r>
            <w:r w:rsidRPr="008406EB">
              <w:rPr>
                <w:rFonts w:cstheme="minorHAnsi"/>
                <w:sz w:val="21"/>
                <w:szCs w:val="21"/>
              </w:rPr>
              <w:t xml:space="preserve"> en </w:t>
            </w:r>
            <w:r w:rsidRPr="008406EB">
              <w:rPr>
                <w:rFonts w:cstheme="minorHAnsi"/>
                <w:iCs/>
                <w:sz w:val="21"/>
                <w:szCs w:val="21"/>
              </w:rPr>
              <w:t>miroir à la structuration et aux finalités de l’épreuve terminale</w:t>
            </w:r>
          </w:p>
          <w:p w:rsidR="00CA492D" w:rsidRPr="008406EB" w:rsidRDefault="00CA492D" w:rsidP="00BD7458">
            <w:pPr>
              <w:pStyle w:val="Sansinterligne"/>
              <w:numPr>
                <w:ilvl w:val="0"/>
                <w:numId w:val="7"/>
              </w:numPr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 w:rsidRPr="008406EB"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Les </w:t>
            </w:r>
            <w:r w:rsidRPr="008406EB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positionnements dans les compétences travaillées</w:t>
            </w:r>
            <w:r w:rsidRPr="008406EB"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 des programmes</w:t>
            </w:r>
          </w:p>
          <w:p w:rsidR="00CA492D" w:rsidRPr="008406EB" w:rsidRDefault="00CA492D" w:rsidP="00BD7458">
            <w:pPr>
              <w:pStyle w:val="Sansinterligne"/>
              <w:numPr>
                <w:ilvl w:val="0"/>
                <w:numId w:val="7"/>
              </w:numPr>
            </w:pPr>
            <w:r w:rsidRPr="008406EB">
              <w:rPr>
                <w:rFonts w:eastAsia="Calibri" w:cstheme="minorHAnsi"/>
                <w:sz w:val="21"/>
                <w:szCs w:val="21"/>
              </w:rPr>
              <w:t xml:space="preserve">Le </w:t>
            </w:r>
            <w:r w:rsidRPr="008406EB">
              <w:rPr>
                <w:rFonts w:eastAsia="Calibri" w:cstheme="minorHAnsi"/>
                <w:b/>
                <w:sz w:val="21"/>
                <w:szCs w:val="21"/>
              </w:rPr>
              <w:t>LSL comme synthèse</w:t>
            </w:r>
            <w:r w:rsidRPr="008406EB">
              <w:rPr>
                <w:rFonts w:eastAsia="Calibri" w:cstheme="minorHAnsi"/>
                <w:sz w:val="21"/>
                <w:szCs w:val="21"/>
              </w:rPr>
              <w:t xml:space="preserve"> et </w:t>
            </w:r>
            <w:r w:rsidRPr="008406EB">
              <w:rPr>
                <w:rFonts w:eastAsia="Calibri" w:cstheme="minorHAnsi"/>
                <w:b/>
                <w:sz w:val="21"/>
                <w:szCs w:val="21"/>
              </w:rPr>
              <w:t>validation</w:t>
            </w:r>
          </w:p>
        </w:tc>
      </w:tr>
      <w:tr w:rsidR="00B2535F" w:rsidRPr="008406EB" w:rsidTr="002134CF">
        <w:trPr>
          <w:trHeight w:val="644"/>
        </w:trPr>
        <w:tc>
          <w:tcPr>
            <w:tcW w:w="1671" w:type="dxa"/>
            <w:tcBorders>
              <w:right w:val="single" w:sz="18" w:space="0" w:color="BFBFBF" w:themeColor="background1" w:themeShade="BF"/>
            </w:tcBorders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851" w:type="dxa"/>
            <w:tcBorders>
              <w:left w:val="single" w:sz="18" w:space="0" w:color="BFBFBF" w:themeColor="background1" w:themeShade="BF"/>
            </w:tcBorders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729" w:type="dxa"/>
            <w:vMerge/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236" w:type="dxa"/>
            <w:vMerge/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right w:val="single" w:sz="18" w:space="0" w:color="D9D9D9" w:themeColor="background1" w:themeShade="D9"/>
            </w:tcBorders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992" w:type="dxa"/>
            <w:gridSpan w:val="2"/>
            <w:tcBorders>
              <w:left w:val="single" w:sz="18" w:space="0" w:color="D9D9D9" w:themeColor="background1" w:themeShade="D9"/>
            </w:tcBorders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695" w:type="dxa"/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236" w:type="dxa"/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3352" w:type="dxa"/>
            <w:gridSpan w:val="3"/>
            <w:vMerge/>
            <w:shd w:val="clear" w:color="auto" w:fill="F2F2F2" w:themeFill="background1" w:themeFillShade="F2"/>
            <w:vAlign w:val="center"/>
          </w:tcPr>
          <w:p w:rsidR="00CA492D" w:rsidRPr="008406EB" w:rsidRDefault="00CA492D" w:rsidP="00BD7458">
            <w:pPr>
              <w:pStyle w:val="Sansinterligne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2" w:space="0" w:color="F2F2F2" w:themeColor="background1" w:themeShade="F2"/>
            </w:tcBorders>
            <w:vAlign w:val="center"/>
          </w:tcPr>
          <w:p w:rsidR="00CA492D" w:rsidRPr="008406EB" w:rsidRDefault="00CA492D" w:rsidP="00BD7458">
            <w:pPr>
              <w:pStyle w:val="Sansinterligne"/>
            </w:pPr>
          </w:p>
        </w:tc>
        <w:tc>
          <w:tcPr>
            <w:tcW w:w="4356" w:type="dxa"/>
            <w:gridSpan w:val="3"/>
            <w:vMerge/>
            <w:tcBorders>
              <w:top w:val="single" w:sz="4" w:space="0" w:color="BFBFBF" w:themeColor="background1" w:themeShade="BF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vAlign w:val="center"/>
          </w:tcPr>
          <w:p w:rsidR="00CA492D" w:rsidRPr="008406EB" w:rsidRDefault="00CA492D" w:rsidP="00BD7458">
            <w:pPr>
              <w:pStyle w:val="Sansinterligne"/>
              <w:numPr>
                <w:ilvl w:val="0"/>
                <w:numId w:val="7"/>
              </w:numPr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B2535F" w:rsidRPr="008406EB" w:rsidTr="002134CF">
        <w:trPr>
          <w:trHeight w:val="20"/>
        </w:trPr>
        <w:tc>
          <w:tcPr>
            <w:tcW w:w="1671" w:type="dxa"/>
            <w:tcBorders>
              <w:right w:val="single" w:sz="18" w:space="0" w:color="BFBFBF" w:themeColor="background1" w:themeShade="BF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left w:val="single" w:sz="18" w:space="0" w:color="BFBFBF" w:themeColor="background1" w:themeShade="BF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729" w:type="dxa"/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right w:val="single" w:sz="18" w:space="0" w:color="D9D9D9" w:themeColor="background1" w:themeShade="D9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left w:val="single" w:sz="18" w:space="0" w:color="D9D9D9" w:themeColor="background1" w:themeShade="D9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695" w:type="dxa"/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2188" w:type="dxa"/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18" w:space="0" w:color="F2F2F2" w:themeColor="background1" w:themeShade="F2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  <w:bottom w:val="single" w:sz="18" w:space="0" w:color="F2F2F2" w:themeColor="background1" w:themeShade="F2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12" w:space="0" w:color="F2F2F2" w:themeColor="background1" w:themeShade="F2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556" w:type="dxa"/>
            <w:tcBorders>
              <w:top w:val="single" w:sz="12" w:space="0" w:color="F2F2F2" w:themeColor="background1" w:themeShade="F2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top w:val="single" w:sz="12" w:space="0" w:color="F2F2F2" w:themeColor="background1" w:themeShade="F2"/>
            </w:tcBorders>
            <w:vAlign w:val="center"/>
          </w:tcPr>
          <w:p w:rsidR="00CA492D" w:rsidRPr="008406EB" w:rsidRDefault="00CA492D" w:rsidP="00BD7458">
            <w:pPr>
              <w:pStyle w:val="Sansinterligne"/>
              <w:rPr>
                <w:sz w:val="10"/>
                <w:szCs w:val="10"/>
              </w:rPr>
            </w:pPr>
          </w:p>
        </w:tc>
      </w:tr>
      <w:tr w:rsidR="00957C9A" w:rsidRPr="008406EB" w:rsidTr="002134CF">
        <w:trPr>
          <w:trHeight w:val="397"/>
        </w:trPr>
        <w:tc>
          <w:tcPr>
            <w:tcW w:w="3251" w:type="dxa"/>
            <w:gridSpan w:val="3"/>
            <w:shd w:val="clear" w:color="auto" w:fill="BFBFBF" w:themeFill="background1" w:themeFillShade="BF"/>
            <w:vAlign w:val="center"/>
          </w:tcPr>
          <w:p w:rsidR="003A09C5" w:rsidRPr="008406EB" w:rsidRDefault="003A09C5" w:rsidP="00957C9A">
            <w:pPr>
              <w:pStyle w:val="Titre3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bookmarkStart w:id="4" w:name="_Toc82184218"/>
            <w:r w:rsidRPr="008406EB">
              <w:rPr>
                <w:rFonts w:asciiTheme="minorHAnsi" w:hAnsiTheme="minorHAnsi" w:cstheme="minorHAnsi"/>
                <w:color w:val="000000" w:themeColor="text1"/>
              </w:rPr>
              <w:t>Types, objets, situations</w:t>
            </w:r>
            <w:r w:rsidR="00ED2BFD" w:rsidRPr="008406EB">
              <w:rPr>
                <w:rFonts w:asciiTheme="minorHAnsi" w:hAnsiTheme="minorHAnsi" w:cstheme="minorHAnsi"/>
                <w:color w:val="000000" w:themeColor="text1"/>
              </w:rPr>
              <w:t xml:space="preserve"> d’évaluation</w:t>
            </w:r>
            <w:bookmarkEnd w:id="4"/>
          </w:p>
        </w:tc>
        <w:tc>
          <w:tcPr>
            <w:tcW w:w="236" w:type="dxa"/>
            <w:vAlign w:val="center"/>
          </w:tcPr>
          <w:p w:rsidR="003A09C5" w:rsidRPr="008406EB" w:rsidRDefault="003A09C5" w:rsidP="00957C9A">
            <w:pPr>
              <w:pStyle w:val="Sansinterligne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839" w:type="dxa"/>
            <w:gridSpan w:val="6"/>
            <w:shd w:val="clear" w:color="auto" w:fill="D9D9D9" w:themeFill="background1" w:themeFillShade="D9"/>
            <w:vAlign w:val="center"/>
          </w:tcPr>
          <w:p w:rsidR="003A09C5" w:rsidRPr="008406EB" w:rsidRDefault="00866B34" w:rsidP="008C69B1">
            <w:pPr>
              <w:pStyle w:val="Titre3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bookmarkStart w:id="5" w:name="_Toc82184219"/>
            <w:r w:rsidRPr="008406EB">
              <w:rPr>
                <w:rFonts w:asciiTheme="minorHAnsi" w:hAnsiTheme="minorHAnsi" w:cstheme="minorHAnsi"/>
                <w:color w:val="000000" w:themeColor="text1"/>
              </w:rPr>
              <w:t>Quatre grandes v</w:t>
            </w:r>
            <w:r w:rsidR="003A09C5" w:rsidRPr="008406EB">
              <w:rPr>
                <w:rFonts w:asciiTheme="minorHAnsi" w:hAnsiTheme="minorHAnsi" w:cstheme="minorHAnsi"/>
                <w:color w:val="000000" w:themeColor="text1"/>
              </w:rPr>
              <w:t>isées</w:t>
            </w:r>
            <w:r w:rsidR="00ED2BFD" w:rsidRPr="008406EB">
              <w:rPr>
                <w:rFonts w:asciiTheme="minorHAnsi" w:hAnsiTheme="minorHAnsi" w:cstheme="minorHAnsi"/>
                <w:color w:val="000000" w:themeColor="text1"/>
              </w:rPr>
              <w:t xml:space="preserve"> de la conduite de l’évaluation</w:t>
            </w:r>
            <w:bookmarkEnd w:id="5"/>
          </w:p>
        </w:tc>
        <w:tc>
          <w:tcPr>
            <w:tcW w:w="425" w:type="dxa"/>
            <w:shd w:val="clear" w:color="auto" w:fill="auto"/>
            <w:vAlign w:val="center"/>
          </w:tcPr>
          <w:p w:rsidR="003A09C5" w:rsidRPr="008406EB" w:rsidRDefault="003A09C5" w:rsidP="00957C9A">
            <w:pPr>
              <w:pStyle w:val="Sansinterligne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39" w:type="dxa"/>
            <w:tcBorders>
              <w:top w:val="single" w:sz="18" w:space="0" w:color="F2F2F2" w:themeColor="background1" w:themeShade="F2"/>
            </w:tcBorders>
            <w:shd w:val="clear" w:color="auto" w:fill="auto"/>
            <w:vAlign w:val="center"/>
          </w:tcPr>
          <w:p w:rsidR="003A09C5" w:rsidRPr="008406EB" w:rsidRDefault="003A09C5" w:rsidP="00957C9A">
            <w:pPr>
              <w:pStyle w:val="Sansinterligne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18" w:space="0" w:color="F2F2F2" w:themeColor="background1" w:themeShade="F2"/>
            </w:tcBorders>
            <w:vAlign w:val="center"/>
          </w:tcPr>
          <w:p w:rsidR="003A09C5" w:rsidRPr="008406EB" w:rsidRDefault="003A09C5" w:rsidP="00957C9A">
            <w:pPr>
              <w:pStyle w:val="Sansinterligne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356" w:type="dxa"/>
            <w:gridSpan w:val="3"/>
            <w:shd w:val="clear" w:color="auto" w:fill="F2F2F2" w:themeFill="background1" w:themeFillShade="F2"/>
            <w:vAlign w:val="center"/>
          </w:tcPr>
          <w:p w:rsidR="003A09C5" w:rsidRPr="008406EB" w:rsidRDefault="003A09C5" w:rsidP="00957C9A">
            <w:pPr>
              <w:pStyle w:val="Titre3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bookmarkStart w:id="6" w:name="_Toc82184220"/>
            <w:r w:rsidRPr="008406EB">
              <w:rPr>
                <w:rFonts w:asciiTheme="minorHAnsi" w:hAnsiTheme="minorHAnsi" w:cstheme="minorHAnsi"/>
                <w:color w:val="000000" w:themeColor="text1"/>
              </w:rPr>
              <w:t xml:space="preserve">Mise en cohérence </w:t>
            </w:r>
            <w:r w:rsidR="00ED2BFD" w:rsidRPr="008406EB">
              <w:rPr>
                <w:rFonts w:asciiTheme="minorHAnsi" w:hAnsiTheme="minorHAnsi" w:cstheme="minorHAnsi"/>
                <w:color w:val="000000" w:themeColor="text1"/>
              </w:rPr>
              <w:t>de</w:t>
            </w:r>
            <w:r w:rsidRPr="008406E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406EB">
              <w:rPr>
                <w:rFonts w:asciiTheme="minorHAnsi" w:eastAsia="Calibri" w:hAnsiTheme="minorHAnsi" w:cstheme="minorHAnsi"/>
                <w:color w:val="000000" w:themeColor="text1"/>
              </w:rPr>
              <w:t>trois ensembles</w:t>
            </w:r>
            <w:bookmarkEnd w:id="6"/>
          </w:p>
        </w:tc>
      </w:tr>
      <w:tr w:rsidR="00913605" w:rsidRPr="008406EB" w:rsidTr="002134CF">
        <w:trPr>
          <w:trHeight w:val="935"/>
        </w:trPr>
        <w:tc>
          <w:tcPr>
            <w:tcW w:w="3251" w:type="dxa"/>
            <w:gridSpan w:val="3"/>
            <w:vMerge w:val="restart"/>
            <w:vAlign w:val="center"/>
          </w:tcPr>
          <w:p w:rsidR="00913605" w:rsidRPr="008406EB" w:rsidRDefault="00913605" w:rsidP="00913605">
            <w:pPr>
              <w:pStyle w:val="Sansinterligne"/>
              <w:numPr>
                <w:ilvl w:val="0"/>
                <w:numId w:val="4"/>
              </w:numPr>
              <w:spacing w:line="264" w:lineRule="auto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8406EB">
              <w:rPr>
                <w:b/>
                <w:color w:val="000000" w:themeColor="text1"/>
                <w:sz w:val="21"/>
                <w:szCs w:val="21"/>
              </w:rPr>
              <w:t>formatives</w:t>
            </w:r>
            <w:proofErr w:type="gramEnd"/>
            <w:r w:rsidRPr="008406EB">
              <w:rPr>
                <w:color w:val="000000" w:themeColor="text1"/>
                <w:sz w:val="21"/>
                <w:szCs w:val="21"/>
              </w:rPr>
              <w:t xml:space="preserve"> et </w:t>
            </w:r>
            <w:r w:rsidRPr="008406EB">
              <w:rPr>
                <w:b/>
                <w:color w:val="000000" w:themeColor="text1"/>
                <w:sz w:val="21"/>
                <w:szCs w:val="21"/>
              </w:rPr>
              <w:t>sommatives</w:t>
            </w:r>
            <w:r w:rsidRPr="008406EB">
              <w:rPr>
                <w:color w:val="000000" w:themeColor="text1"/>
                <w:sz w:val="21"/>
                <w:szCs w:val="21"/>
              </w:rPr>
              <w:t> ;</w:t>
            </w:r>
          </w:p>
          <w:p w:rsidR="00913605" w:rsidRPr="008406EB" w:rsidRDefault="00913605" w:rsidP="00913605">
            <w:pPr>
              <w:pStyle w:val="Sansinterligne"/>
              <w:numPr>
                <w:ilvl w:val="0"/>
                <w:numId w:val="4"/>
              </w:numPr>
              <w:spacing w:line="264" w:lineRule="auto"/>
              <w:rPr>
                <w:color w:val="000000" w:themeColor="text1"/>
                <w:sz w:val="21"/>
                <w:szCs w:val="21"/>
              </w:rPr>
            </w:pPr>
            <w:r w:rsidRPr="008406EB">
              <w:rPr>
                <w:color w:val="000000" w:themeColor="text1"/>
                <w:sz w:val="21"/>
                <w:szCs w:val="21"/>
              </w:rPr>
              <w:t xml:space="preserve">portant sur les </w:t>
            </w:r>
            <w:r w:rsidRPr="008406EB">
              <w:rPr>
                <w:b/>
                <w:color w:val="000000" w:themeColor="text1"/>
                <w:sz w:val="21"/>
                <w:szCs w:val="21"/>
              </w:rPr>
              <w:t>différentes composantes du parcours de formation</w:t>
            </w:r>
            <w:r w:rsidRPr="008406EB">
              <w:rPr>
                <w:color w:val="000000" w:themeColor="text1"/>
                <w:sz w:val="21"/>
                <w:szCs w:val="21"/>
              </w:rPr>
              <w:t xml:space="preserve"> (plasticiennes, théoriques, culturelles) ;</w:t>
            </w:r>
          </w:p>
          <w:p w:rsidR="00913605" w:rsidRPr="008406EB" w:rsidRDefault="00913605" w:rsidP="00913605">
            <w:pPr>
              <w:pStyle w:val="Sansinterligne"/>
              <w:numPr>
                <w:ilvl w:val="0"/>
                <w:numId w:val="4"/>
              </w:numPr>
              <w:spacing w:line="264" w:lineRule="auto"/>
              <w:rPr>
                <w:color w:val="000000" w:themeColor="text1"/>
                <w:sz w:val="21"/>
                <w:szCs w:val="21"/>
              </w:rPr>
            </w:pPr>
            <w:r w:rsidRPr="008406EB">
              <w:rPr>
                <w:color w:val="000000" w:themeColor="text1"/>
                <w:sz w:val="21"/>
                <w:szCs w:val="21"/>
              </w:rPr>
              <w:t xml:space="preserve">correspondant à des </w:t>
            </w:r>
            <w:r w:rsidRPr="008406EB">
              <w:rPr>
                <w:b/>
                <w:color w:val="000000" w:themeColor="text1"/>
                <w:sz w:val="21"/>
                <w:szCs w:val="21"/>
              </w:rPr>
              <w:t>cadres variés d’activités</w:t>
            </w:r>
            <w:r w:rsidRPr="008406EB">
              <w:rPr>
                <w:color w:val="000000" w:themeColor="text1"/>
                <w:sz w:val="21"/>
                <w:szCs w:val="21"/>
              </w:rPr>
              <w:t xml:space="preserve"> individuelles et collectives.</w:t>
            </w:r>
          </w:p>
        </w:tc>
        <w:tc>
          <w:tcPr>
            <w:tcW w:w="236" w:type="dxa"/>
            <w:vMerge w:val="restart"/>
            <w:vAlign w:val="center"/>
          </w:tcPr>
          <w:p w:rsidR="00913605" w:rsidRPr="008406EB" w:rsidRDefault="00913605" w:rsidP="00913605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5839" w:type="dxa"/>
            <w:gridSpan w:val="6"/>
            <w:vMerge w:val="restart"/>
            <w:vAlign w:val="center"/>
          </w:tcPr>
          <w:p w:rsidR="00913605" w:rsidRPr="008406EB" w:rsidRDefault="00913605" w:rsidP="00913605">
            <w:pPr>
              <w:pStyle w:val="Sansinterligne"/>
              <w:numPr>
                <w:ilvl w:val="0"/>
                <w:numId w:val="2"/>
              </w:numPr>
              <w:spacing w:line="264" w:lineRule="auto"/>
              <w:rPr>
                <w:rFonts w:eastAsiaTheme="minorEastAsia" w:cstheme="minorHAnsi"/>
                <w:color w:val="000000" w:themeColor="text1"/>
                <w:sz w:val="21"/>
                <w:szCs w:val="21"/>
              </w:rPr>
            </w:pPr>
            <w:r w:rsidRPr="008406EB">
              <w:rPr>
                <w:rFonts w:cstheme="minorHAnsi"/>
                <w:b/>
                <w:color w:val="000000" w:themeColor="text1"/>
                <w:sz w:val="21"/>
                <w:szCs w:val="21"/>
              </w:rPr>
              <w:t>attester</w:t>
            </w:r>
            <w:r w:rsidRPr="008406EB">
              <w:rPr>
                <w:rFonts w:cstheme="minorHAnsi"/>
                <w:color w:val="000000" w:themeColor="text1"/>
                <w:sz w:val="21"/>
                <w:szCs w:val="21"/>
              </w:rPr>
              <w:t xml:space="preserve">, sur des repères identifiés, explicités et reliés aux compétences travaillées des programmes, </w:t>
            </w:r>
            <w:r w:rsidRPr="008406EB">
              <w:rPr>
                <w:rFonts w:cstheme="minorHAnsi"/>
                <w:b/>
                <w:color w:val="000000" w:themeColor="text1"/>
                <w:sz w:val="21"/>
                <w:szCs w:val="21"/>
              </w:rPr>
              <w:t>de la progressivité et du constat des acquis de l’élève</w:t>
            </w:r>
            <w:r w:rsidRPr="008406EB">
              <w:rPr>
                <w:rFonts w:cstheme="minorHAnsi"/>
                <w:color w:val="000000" w:themeColor="text1"/>
                <w:sz w:val="21"/>
                <w:szCs w:val="21"/>
              </w:rPr>
              <w:t> ;</w:t>
            </w:r>
          </w:p>
          <w:p w:rsidR="00913605" w:rsidRPr="008406EB" w:rsidRDefault="00913605" w:rsidP="00913605">
            <w:pPr>
              <w:pStyle w:val="Sansinterligne"/>
              <w:numPr>
                <w:ilvl w:val="0"/>
                <w:numId w:val="2"/>
              </w:numPr>
              <w:spacing w:line="264" w:lineRule="auto"/>
              <w:rPr>
                <w:rFonts w:eastAsiaTheme="minorEastAsia" w:cstheme="minorHAnsi"/>
                <w:color w:val="000000" w:themeColor="text1"/>
                <w:sz w:val="21"/>
                <w:szCs w:val="21"/>
              </w:rPr>
            </w:pPr>
            <w:r w:rsidRPr="008406EB">
              <w:rPr>
                <w:rFonts w:cstheme="minorHAnsi"/>
                <w:b/>
                <w:color w:val="000000" w:themeColor="text1"/>
                <w:sz w:val="21"/>
                <w:szCs w:val="21"/>
              </w:rPr>
              <w:t>apprécier</w:t>
            </w:r>
            <w:r w:rsidRPr="008406EB">
              <w:rPr>
                <w:rFonts w:cstheme="minorHAnsi"/>
                <w:color w:val="000000" w:themeColor="text1"/>
                <w:sz w:val="21"/>
                <w:szCs w:val="21"/>
              </w:rPr>
              <w:t xml:space="preserve">, notamment dans les projets réalisés, </w:t>
            </w:r>
            <w:r w:rsidRPr="008406EB">
              <w:rPr>
                <w:rFonts w:cstheme="minorHAnsi"/>
                <w:b/>
                <w:color w:val="000000" w:themeColor="text1"/>
                <w:sz w:val="21"/>
                <w:szCs w:val="21"/>
              </w:rPr>
              <w:t>l’acquisition de l’autonomie et de l’engagement dans une pratique</w:t>
            </w:r>
            <w:r w:rsidRPr="008406EB">
              <w:rPr>
                <w:rFonts w:cstheme="minorHAnsi"/>
                <w:color w:val="000000" w:themeColor="text1"/>
                <w:sz w:val="21"/>
                <w:szCs w:val="21"/>
              </w:rPr>
              <w:t>, dimensions attendues dans l’accès aux formations artistiques supérieures  ;</w:t>
            </w:r>
            <w:r w:rsidRPr="008406EB">
              <w:rPr>
                <w:rFonts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:rsidR="00913605" w:rsidRPr="008406EB" w:rsidRDefault="00913605" w:rsidP="00913605">
            <w:pPr>
              <w:pStyle w:val="Sansinterligne"/>
              <w:numPr>
                <w:ilvl w:val="0"/>
                <w:numId w:val="2"/>
              </w:numPr>
              <w:spacing w:line="264" w:lineRule="auto"/>
              <w:rPr>
                <w:rFonts w:eastAsiaTheme="minorEastAsia" w:cstheme="minorHAnsi"/>
                <w:color w:val="000000" w:themeColor="text1"/>
                <w:sz w:val="21"/>
                <w:szCs w:val="21"/>
              </w:rPr>
            </w:pPr>
            <w:r w:rsidRPr="008406EB">
              <w:rPr>
                <w:rFonts w:cstheme="minorHAnsi"/>
                <w:b/>
                <w:color w:val="000000" w:themeColor="text1"/>
                <w:sz w:val="21"/>
                <w:szCs w:val="21"/>
              </w:rPr>
              <w:t>profiler</w:t>
            </w:r>
            <w:r w:rsidRPr="008406EB">
              <w:rPr>
                <w:rFonts w:cstheme="minorHAnsi"/>
                <w:color w:val="000000" w:themeColor="text1"/>
                <w:sz w:val="21"/>
                <w:szCs w:val="21"/>
              </w:rPr>
              <w:t xml:space="preserve">, progressivement, </w:t>
            </w:r>
            <w:r w:rsidRPr="008406EB">
              <w:rPr>
                <w:rFonts w:cstheme="minorHAnsi"/>
                <w:b/>
                <w:color w:val="000000" w:themeColor="text1"/>
                <w:sz w:val="21"/>
                <w:szCs w:val="21"/>
              </w:rPr>
              <w:t>les niveaux atteints de compétences, de connaissances, de culture</w:t>
            </w:r>
            <w:r w:rsidRPr="008406EB">
              <w:rPr>
                <w:rFonts w:cstheme="minorHAnsi"/>
                <w:color w:val="000000" w:themeColor="text1"/>
                <w:sz w:val="21"/>
                <w:szCs w:val="21"/>
              </w:rPr>
              <w:t xml:space="preserve"> de l’élève sur l’ensemble de l’année ; </w:t>
            </w:r>
          </w:p>
          <w:p w:rsidR="00913605" w:rsidRPr="008406EB" w:rsidRDefault="00913605" w:rsidP="00913605">
            <w:pPr>
              <w:pStyle w:val="Sansinterligne"/>
              <w:numPr>
                <w:ilvl w:val="0"/>
                <w:numId w:val="2"/>
              </w:numPr>
              <w:spacing w:line="264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8406EB">
              <w:rPr>
                <w:rFonts w:cstheme="minorHAnsi"/>
                <w:b/>
                <w:color w:val="000000" w:themeColor="text1"/>
                <w:sz w:val="21"/>
                <w:szCs w:val="21"/>
              </w:rPr>
              <w:t>relier</w:t>
            </w:r>
            <w:r w:rsidRPr="008406EB">
              <w:rPr>
                <w:rFonts w:cstheme="minorHAnsi"/>
                <w:color w:val="000000" w:themeColor="text1"/>
                <w:sz w:val="21"/>
                <w:szCs w:val="21"/>
              </w:rPr>
              <w:t xml:space="preserve">, au moment de la note globale certificative du </w:t>
            </w:r>
            <w:r w:rsidR="006A5EDB" w:rsidRPr="008406EB">
              <w:rPr>
                <w:rFonts w:cstheme="minorHAnsi"/>
                <w:color w:val="000000" w:themeColor="text1"/>
                <w:sz w:val="21"/>
                <w:szCs w:val="21"/>
              </w:rPr>
              <w:t xml:space="preserve">contrôle continu du </w:t>
            </w:r>
            <w:r w:rsidRPr="008406EB">
              <w:rPr>
                <w:rFonts w:cstheme="minorHAnsi"/>
                <w:color w:val="000000" w:themeColor="text1"/>
                <w:sz w:val="21"/>
                <w:szCs w:val="21"/>
              </w:rPr>
              <w:t xml:space="preserve">baccalauréat, </w:t>
            </w:r>
            <w:r w:rsidRPr="008406EB">
              <w:rPr>
                <w:rFonts w:cstheme="minorHAnsi"/>
                <w:b/>
                <w:color w:val="000000" w:themeColor="text1"/>
                <w:sz w:val="21"/>
                <w:szCs w:val="21"/>
              </w:rPr>
              <w:t>tous les éléments appréciés aux grandes compétences figurant dans le LSL</w:t>
            </w:r>
            <w:r w:rsidRPr="008406EB">
              <w:rPr>
                <w:rFonts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25" w:type="dxa"/>
            <w:vMerge w:val="restart"/>
            <w:vAlign w:val="center"/>
          </w:tcPr>
          <w:p w:rsidR="00913605" w:rsidRPr="008406EB" w:rsidRDefault="00913605" w:rsidP="00913605">
            <w:pPr>
              <w:pStyle w:val="Sansinterligne"/>
              <w:spacing w:line="264" w:lineRule="auto"/>
              <w:ind w:left="360"/>
              <w:rPr>
                <w:rFonts w:eastAsiaTheme="minorEastAsia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13605" w:rsidRPr="008406EB" w:rsidRDefault="00913605" w:rsidP="00913605">
            <w:pPr>
              <w:pStyle w:val="Sansinterligne"/>
            </w:pPr>
          </w:p>
        </w:tc>
        <w:tc>
          <w:tcPr>
            <w:tcW w:w="283" w:type="dxa"/>
            <w:vAlign w:val="center"/>
          </w:tcPr>
          <w:p w:rsidR="00913605" w:rsidRPr="008406EB" w:rsidRDefault="00913605" w:rsidP="00913605">
            <w:pPr>
              <w:pStyle w:val="Sansinterligne"/>
            </w:pPr>
          </w:p>
        </w:tc>
        <w:tc>
          <w:tcPr>
            <w:tcW w:w="4356" w:type="dxa"/>
            <w:gridSpan w:val="3"/>
            <w:vMerge w:val="restart"/>
            <w:vAlign w:val="center"/>
          </w:tcPr>
          <w:p w:rsidR="00913605" w:rsidRPr="008406EB" w:rsidRDefault="00913605" w:rsidP="00913605">
            <w:pPr>
              <w:pStyle w:val="Sansinterligne"/>
              <w:numPr>
                <w:ilvl w:val="0"/>
                <w:numId w:val="3"/>
              </w:numPr>
              <w:spacing w:line="264" w:lineRule="auto"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8406EB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l’équilibre entre pratique et culture</w:t>
            </w:r>
            <w:r w:rsidRPr="008406EB">
              <w:rPr>
                <w:rFonts w:eastAsia="Calibri" w:cstheme="minorHAnsi"/>
                <w:color w:val="000000" w:themeColor="text1"/>
                <w:sz w:val="21"/>
                <w:szCs w:val="21"/>
              </w:rPr>
              <w:t> (50 % chacune, notamment en écho aux deux parties de l’épreuve terminale) ;</w:t>
            </w:r>
          </w:p>
          <w:p w:rsidR="00913605" w:rsidRPr="008406EB" w:rsidRDefault="00913605" w:rsidP="00913605">
            <w:pPr>
              <w:pStyle w:val="Sansinterligne"/>
              <w:numPr>
                <w:ilvl w:val="0"/>
                <w:numId w:val="3"/>
              </w:numPr>
              <w:spacing w:line="264" w:lineRule="auto"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8406EB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le cadre de référence des compétences travaillées des programmes</w:t>
            </w:r>
            <w:r w:rsidRPr="008406EB">
              <w:rPr>
                <w:rFonts w:eastAsia="Calibri" w:cstheme="minorHAnsi"/>
                <w:color w:val="000000" w:themeColor="text1"/>
                <w:sz w:val="21"/>
                <w:szCs w:val="21"/>
              </w:rPr>
              <w:t> (selon celles que chaque composante de la formation — pratique et culture artistiques — mobilise plus particulièrement) ;</w:t>
            </w:r>
          </w:p>
          <w:p w:rsidR="00913605" w:rsidRPr="008406EB" w:rsidRDefault="00913605" w:rsidP="00913605">
            <w:pPr>
              <w:pStyle w:val="Sansinterligne"/>
              <w:numPr>
                <w:ilvl w:val="0"/>
                <w:numId w:val="3"/>
              </w:numPr>
              <w:spacing w:line="264" w:lineRule="auto"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8406EB"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  <w:t>les compétences communes aux enseignements artistiques du LSL</w:t>
            </w:r>
            <w:r w:rsidRPr="008406EB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(à des fins de synthèse et de construction de la note certificative globale).</w:t>
            </w:r>
          </w:p>
        </w:tc>
      </w:tr>
      <w:tr w:rsidR="00913605" w:rsidRPr="008406EB" w:rsidTr="00B2535F">
        <w:trPr>
          <w:trHeight w:val="1532"/>
        </w:trPr>
        <w:tc>
          <w:tcPr>
            <w:tcW w:w="3251" w:type="dxa"/>
            <w:gridSpan w:val="3"/>
            <w:vMerge/>
            <w:vAlign w:val="center"/>
          </w:tcPr>
          <w:p w:rsidR="00913605" w:rsidRPr="008406EB" w:rsidRDefault="00913605" w:rsidP="00913605">
            <w:pPr>
              <w:pStyle w:val="Sansinterligne"/>
              <w:numPr>
                <w:ilvl w:val="0"/>
                <w:numId w:val="4"/>
              </w:numPr>
              <w:spacing w:line="264" w:lineRule="auto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6" w:type="dxa"/>
            <w:vMerge/>
            <w:vAlign w:val="center"/>
          </w:tcPr>
          <w:p w:rsidR="00913605" w:rsidRPr="008406EB" w:rsidRDefault="00913605" w:rsidP="00913605">
            <w:pPr>
              <w:pStyle w:val="Sansinterligne"/>
              <w:rPr>
                <w:sz w:val="10"/>
                <w:szCs w:val="10"/>
              </w:rPr>
            </w:pPr>
          </w:p>
        </w:tc>
        <w:tc>
          <w:tcPr>
            <w:tcW w:w="5839" w:type="dxa"/>
            <w:gridSpan w:val="6"/>
            <w:vMerge/>
            <w:vAlign w:val="center"/>
          </w:tcPr>
          <w:p w:rsidR="00913605" w:rsidRPr="008406EB" w:rsidRDefault="00913605" w:rsidP="00913605">
            <w:pPr>
              <w:pStyle w:val="Sansinterligne"/>
              <w:numPr>
                <w:ilvl w:val="0"/>
                <w:numId w:val="2"/>
              </w:numPr>
              <w:spacing w:line="264" w:lineRule="auto"/>
              <w:rPr>
                <w:rFonts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913605" w:rsidRPr="008406EB" w:rsidRDefault="00913605" w:rsidP="00913605">
            <w:pPr>
              <w:pStyle w:val="Sansinterligne"/>
              <w:spacing w:line="264" w:lineRule="auto"/>
              <w:ind w:left="360"/>
              <w:rPr>
                <w:rFonts w:eastAsiaTheme="minorEastAsia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13605" w:rsidRPr="008406EB" w:rsidRDefault="00913605" w:rsidP="00913605">
            <w:pPr>
              <w:pStyle w:val="Sansinterligne"/>
              <w:spacing w:line="264" w:lineRule="auto"/>
              <w:ind w:left="360"/>
              <w:rPr>
                <w:rFonts w:eastAsiaTheme="minorEastAsia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913605" w:rsidRPr="008406EB" w:rsidRDefault="00913605" w:rsidP="00913605">
            <w:pPr>
              <w:pStyle w:val="Sansinterligne"/>
            </w:pPr>
          </w:p>
        </w:tc>
        <w:tc>
          <w:tcPr>
            <w:tcW w:w="4356" w:type="dxa"/>
            <w:gridSpan w:val="3"/>
            <w:vMerge/>
            <w:vAlign w:val="center"/>
          </w:tcPr>
          <w:p w:rsidR="00913605" w:rsidRPr="008406EB" w:rsidRDefault="00913605" w:rsidP="00913605">
            <w:pPr>
              <w:pStyle w:val="Sansinterligne"/>
              <w:numPr>
                <w:ilvl w:val="0"/>
                <w:numId w:val="3"/>
              </w:numPr>
              <w:spacing w:line="264" w:lineRule="auto"/>
              <w:rPr>
                <w:rFonts w:eastAsia="Calibr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</w:tbl>
    <w:p w:rsidR="00D42C0F" w:rsidRDefault="00770009" w:rsidP="00D42C0F">
      <w:pPr>
        <w:pStyle w:val="Titre1"/>
        <w:numPr>
          <w:ilvl w:val="0"/>
          <w:numId w:val="22"/>
        </w:numPr>
        <w:rPr>
          <w:rFonts w:asciiTheme="minorHAnsi" w:eastAsia="Calibri" w:hAnsiTheme="minorHAnsi" w:cstheme="minorHAnsi"/>
          <w:b/>
          <w:color w:val="000000" w:themeColor="text1"/>
          <w:sz w:val="26"/>
          <w:szCs w:val="26"/>
        </w:rPr>
      </w:pPr>
      <w:bookmarkStart w:id="7" w:name="_Toc82184221"/>
      <w:r w:rsidRPr="008406EB">
        <w:rPr>
          <w:rFonts w:asciiTheme="minorHAnsi" w:eastAsia="Calibri" w:hAnsiTheme="minorHAnsi" w:cstheme="minorHAnsi"/>
          <w:b/>
          <w:color w:val="000000" w:themeColor="text1"/>
          <w:sz w:val="26"/>
          <w:szCs w:val="26"/>
        </w:rPr>
        <w:lastRenderedPageBreak/>
        <w:t>Tableau de correspondance des composantes de formation, des compétences travaillées et du LSL pour la construction de la note certificative dans le cadre du contrôle continu</w:t>
      </w:r>
      <w:bookmarkEnd w:id="7"/>
    </w:p>
    <w:p w:rsidR="00877E1E" w:rsidRPr="00877E1E" w:rsidRDefault="00877E1E" w:rsidP="00877E1E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1668"/>
        <w:gridCol w:w="319"/>
        <w:gridCol w:w="2716"/>
        <w:gridCol w:w="2410"/>
        <w:gridCol w:w="281"/>
        <w:gridCol w:w="281"/>
        <w:gridCol w:w="2441"/>
        <w:gridCol w:w="2662"/>
      </w:tblGrid>
      <w:tr w:rsidR="00327F35" w:rsidRPr="008406EB" w:rsidTr="002E7F2E">
        <w:trPr>
          <w:jc w:val="center"/>
        </w:trPr>
        <w:tc>
          <w:tcPr>
            <w:tcW w:w="3344" w:type="dxa"/>
            <w:gridSpan w:val="2"/>
            <w:shd w:val="clear" w:color="auto" w:fill="BFBFBF" w:themeFill="background1" w:themeFillShade="BF"/>
            <w:vAlign w:val="center"/>
          </w:tcPr>
          <w:p w:rsidR="00327F35" w:rsidRPr="008406EB" w:rsidRDefault="008C69B1" w:rsidP="00733EA8">
            <w:pPr>
              <w:pStyle w:val="Titre3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bookmarkStart w:id="8" w:name="_Toc82184222"/>
            <w:r w:rsidRPr="008406EB">
              <w:rPr>
                <w:rFonts w:asciiTheme="minorHAnsi" w:eastAsia="Calibri" w:hAnsiTheme="minorHAnsi" w:cstheme="minorHAnsi"/>
                <w:color w:val="000000" w:themeColor="text1"/>
                <w:sz w:val="26"/>
                <w:szCs w:val="26"/>
              </w:rPr>
              <w:t>Les d</w:t>
            </w:r>
            <w:r w:rsidR="00866B34" w:rsidRPr="008406EB">
              <w:rPr>
                <w:rFonts w:asciiTheme="minorHAnsi" w:eastAsia="Calibri" w:hAnsiTheme="minorHAnsi" w:cstheme="minorHAnsi"/>
                <w:color w:val="000000" w:themeColor="text1"/>
                <w:sz w:val="26"/>
                <w:szCs w:val="26"/>
              </w:rPr>
              <w:t>eux c</w:t>
            </w:r>
            <w:r w:rsidR="00327F35" w:rsidRPr="008406EB">
              <w:rPr>
                <w:rFonts w:asciiTheme="minorHAnsi" w:eastAsia="Calibri" w:hAnsiTheme="minorHAnsi" w:cstheme="minorHAnsi"/>
                <w:color w:val="000000" w:themeColor="text1"/>
                <w:sz w:val="26"/>
                <w:szCs w:val="26"/>
              </w:rPr>
              <w:t>omposantes de formation</w:t>
            </w:r>
            <w:r w:rsidR="00866B34" w:rsidRPr="008406EB">
              <w:rPr>
                <w:rFonts w:asciiTheme="minorHAnsi" w:eastAsia="Calibri" w:hAnsiTheme="minorHAnsi" w:cstheme="minorHAnsi"/>
                <w:color w:val="000000" w:themeColor="text1"/>
                <w:sz w:val="26"/>
                <w:szCs w:val="26"/>
              </w:rPr>
              <w:t xml:space="preserve"> privilégiées</w:t>
            </w:r>
            <w:r w:rsidR="00327F35" w:rsidRPr="008406EB">
              <w:rPr>
                <w:rFonts w:asciiTheme="minorHAnsi" w:eastAsia="Calibri" w:hAnsiTheme="minorHAnsi" w:cstheme="minorHAnsi"/>
                <w:color w:val="000000" w:themeColor="text1"/>
                <w:sz w:val="26"/>
                <w:szCs w:val="26"/>
              </w:rPr>
              <w:t>*</w:t>
            </w:r>
            <w:bookmarkEnd w:id="8"/>
          </w:p>
        </w:tc>
        <w:tc>
          <w:tcPr>
            <w:tcW w:w="319" w:type="dxa"/>
            <w:vAlign w:val="center"/>
          </w:tcPr>
          <w:p w:rsidR="00327F35" w:rsidRPr="008406EB" w:rsidRDefault="00327F35" w:rsidP="00866B3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26" w:type="dxa"/>
            <w:gridSpan w:val="2"/>
            <w:shd w:val="clear" w:color="auto" w:fill="D9D9D9" w:themeFill="background1" w:themeFillShade="D9"/>
            <w:vAlign w:val="center"/>
          </w:tcPr>
          <w:p w:rsidR="00327F35" w:rsidRPr="008406EB" w:rsidRDefault="008C69B1" w:rsidP="00733EA8">
            <w:pPr>
              <w:pStyle w:val="Titre3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bookmarkStart w:id="9" w:name="_Toc82184223"/>
            <w:r w:rsidRPr="008406EB">
              <w:rPr>
                <w:rFonts w:asciiTheme="minorHAnsi" w:eastAsia="Calibri" w:hAnsiTheme="minorHAnsi" w:cstheme="minorHAnsi"/>
                <w:color w:val="000000" w:themeColor="text1"/>
                <w:sz w:val="26"/>
                <w:szCs w:val="26"/>
              </w:rPr>
              <w:t>Les q</w:t>
            </w:r>
            <w:r w:rsidR="00866B34" w:rsidRPr="008406EB">
              <w:rPr>
                <w:rFonts w:asciiTheme="minorHAnsi" w:eastAsia="Calibri" w:hAnsiTheme="minorHAnsi" w:cstheme="minorHAnsi"/>
                <w:color w:val="000000" w:themeColor="text1"/>
                <w:sz w:val="26"/>
                <w:szCs w:val="26"/>
              </w:rPr>
              <w:t>uatre groupes de c</w:t>
            </w:r>
            <w:r w:rsidR="00327F35" w:rsidRPr="008406EB">
              <w:rPr>
                <w:rFonts w:asciiTheme="minorHAnsi" w:eastAsia="Calibri" w:hAnsiTheme="minorHAnsi" w:cstheme="minorHAnsi"/>
                <w:color w:val="000000" w:themeColor="text1"/>
                <w:sz w:val="26"/>
                <w:szCs w:val="26"/>
              </w:rPr>
              <w:t>ompétences travaillées des programmes</w:t>
            </w:r>
            <w:bookmarkEnd w:id="9"/>
          </w:p>
        </w:tc>
        <w:tc>
          <w:tcPr>
            <w:tcW w:w="281" w:type="dxa"/>
            <w:vAlign w:val="center"/>
          </w:tcPr>
          <w:p w:rsidR="00327F35" w:rsidRPr="008406EB" w:rsidRDefault="00327F35" w:rsidP="00866B3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1" w:type="dxa"/>
            <w:vAlign w:val="center"/>
          </w:tcPr>
          <w:p w:rsidR="00327F35" w:rsidRPr="008406EB" w:rsidRDefault="00327F35" w:rsidP="00866B3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="00327F35" w:rsidRPr="008406EB" w:rsidRDefault="008C69B1" w:rsidP="00733EA8">
            <w:pPr>
              <w:pStyle w:val="Titre3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bookmarkStart w:id="10" w:name="_Toc82184224"/>
            <w:r w:rsidRPr="008406EB">
              <w:rPr>
                <w:rFonts w:asciiTheme="minorHAnsi" w:eastAsia="Calibri" w:hAnsiTheme="minorHAnsi" w:cstheme="minorHAnsi"/>
                <w:color w:val="000000" w:themeColor="text1"/>
                <w:sz w:val="26"/>
                <w:szCs w:val="26"/>
              </w:rPr>
              <w:t>Les c</w:t>
            </w:r>
            <w:r w:rsidR="00866B34" w:rsidRPr="008406EB">
              <w:rPr>
                <w:rFonts w:asciiTheme="minorHAnsi" w:eastAsia="Calibri" w:hAnsiTheme="minorHAnsi" w:cstheme="minorHAnsi"/>
                <w:color w:val="000000" w:themeColor="text1"/>
                <w:sz w:val="26"/>
                <w:szCs w:val="26"/>
              </w:rPr>
              <w:t xml:space="preserve">inq compétences communes aux enseignements artistiques du </w:t>
            </w:r>
            <w:r w:rsidR="00327F35" w:rsidRPr="008406EB">
              <w:rPr>
                <w:rFonts w:asciiTheme="minorHAnsi" w:eastAsia="Calibri" w:hAnsiTheme="minorHAnsi" w:cstheme="minorHAnsi"/>
                <w:color w:val="000000" w:themeColor="text1"/>
                <w:sz w:val="26"/>
                <w:szCs w:val="26"/>
              </w:rPr>
              <w:t>LSL</w:t>
            </w:r>
            <w:bookmarkEnd w:id="10"/>
          </w:p>
        </w:tc>
      </w:tr>
      <w:tr w:rsidR="00327F35" w:rsidRPr="008406EB" w:rsidTr="002E7F2E">
        <w:trPr>
          <w:jc w:val="center"/>
        </w:trPr>
        <w:tc>
          <w:tcPr>
            <w:tcW w:w="1676" w:type="dxa"/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68" w:type="dxa"/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19" w:type="dxa"/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16" w:type="dxa"/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81" w:type="dxa"/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81" w:type="dxa"/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441" w:type="dxa"/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662" w:type="dxa"/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</w:tr>
      <w:tr w:rsidR="00327F35" w:rsidRPr="008406EB" w:rsidTr="002E7F2E">
        <w:trPr>
          <w:trHeight w:val="829"/>
          <w:jc w:val="center"/>
        </w:trPr>
        <w:tc>
          <w:tcPr>
            <w:tcW w:w="3344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327F35" w:rsidRPr="008406EB" w:rsidRDefault="00327F35" w:rsidP="00866B34">
            <w:pPr>
              <w:pStyle w:val="Sansinterligne"/>
              <w:numPr>
                <w:ilvl w:val="0"/>
                <w:numId w:val="24"/>
              </w:numPr>
              <w:spacing w:line="276" w:lineRule="auto"/>
              <w:rPr>
                <w:b/>
                <w:sz w:val="24"/>
                <w:szCs w:val="24"/>
              </w:rPr>
            </w:pPr>
            <w:r w:rsidRPr="008406EB">
              <w:rPr>
                <w:b/>
                <w:sz w:val="24"/>
                <w:szCs w:val="24"/>
              </w:rPr>
              <w:t xml:space="preserve">Pratique </w:t>
            </w:r>
            <w:r w:rsidR="00D42C0F" w:rsidRPr="008406EB">
              <w:rPr>
                <w:b/>
                <w:sz w:val="24"/>
                <w:szCs w:val="24"/>
              </w:rPr>
              <w:t xml:space="preserve">plastique </w:t>
            </w:r>
            <w:r w:rsidRPr="008406EB">
              <w:rPr>
                <w:b/>
                <w:sz w:val="24"/>
                <w:szCs w:val="24"/>
              </w:rPr>
              <w:t xml:space="preserve">et </w:t>
            </w:r>
            <w:r w:rsidR="00D42C0F" w:rsidRPr="008406EB">
              <w:rPr>
                <w:b/>
                <w:sz w:val="24"/>
                <w:szCs w:val="24"/>
              </w:rPr>
              <w:t>artistique</w:t>
            </w:r>
            <w:r w:rsidR="00D42C0F" w:rsidRPr="008406EB">
              <w:rPr>
                <w:rStyle w:val="Appelnotedebasdep"/>
                <w:sz w:val="24"/>
                <w:szCs w:val="24"/>
              </w:rPr>
              <w:footnoteReference w:id="1"/>
            </w:r>
            <w:r w:rsidR="00D42C0F" w:rsidRPr="008406EB">
              <w:rPr>
                <w:sz w:val="24"/>
                <w:szCs w:val="24"/>
              </w:rPr>
              <w:t xml:space="preserve"> </w:t>
            </w:r>
          </w:p>
          <w:p w:rsidR="00327F35" w:rsidRPr="008406EB" w:rsidRDefault="00327F35" w:rsidP="00943EE6">
            <w:pPr>
              <w:pStyle w:val="Sansinterligne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406EB">
              <w:rPr>
                <w:i/>
                <w:sz w:val="24"/>
                <w:szCs w:val="24"/>
              </w:rPr>
              <w:t>(50</w:t>
            </w:r>
            <w:r w:rsidR="001E79FD">
              <w:rPr>
                <w:i/>
                <w:sz w:val="24"/>
                <w:szCs w:val="24"/>
              </w:rPr>
              <w:t> </w:t>
            </w:r>
            <w:r w:rsidRPr="008406EB">
              <w:rPr>
                <w:i/>
                <w:sz w:val="24"/>
                <w:szCs w:val="24"/>
              </w:rPr>
              <w:t>%)</w:t>
            </w:r>
          </w:p>
        </w:tc>
        <w:tc>
          <w:tcPr>
            <w:tcW w:w="319" w:type="dxa"/>
            <w:tcBorders>
              <w:left w:val="nil"/>
            </w:tcBorders>
          </w:tcPr>
          <w:p w:rsidR="00327F35" w:rsidRPr="008406EB" w:rsidRDefault="00327F35" w:rsidP="00943EE6">
            <w:pPr>
              <w:spacing w:after="0"/>
            </w:pPr>
          </w:p>
        </w:tc>
        <w:tc>
          <w:tcPr>
            <w:tcW w:w="5126" w:type="dxa"/>
            <w:gridSpan w:val="2"/>
            <w:vMerge w:val="restart"/>
            <w:tcBorders>
              <w:left w:val="nil"/>
              <w:right w:val="single" w:sz="24" w:space="0" w:color="A6A6A6" w:themeColor="background1" w:themeShade="A6"/>
            </w:tcBorders>
            <w:vAlign w:val="center"/>
          </w:tcPr>
          <w:p w:rsidR="00327F35" w:rsidRPr="008406EB" w:rsidRDefault="00327F35" w:rsidP="00943EE6">
            <w:pPr>
              <w:pStyle w:val="Sansinterligne"/>
              <w:spacing w:line="276" w:lineRule="auto"/>
              <w:rPr>
                <w:sz w:val="21"/>
                <w:szCs w:val="21"/>
              </w:rPr>
            </w:pPr>
            <w:r w:rsidRPr="008406EB">
              <w:rPr>
                <w:sz w:val="21"/>
                <w:szCs w:val="21"/>
              </w:rPr>
              <w:t>Groupes de compétences reliés à</w:t>
            </w:r>
            <w:r w:rsidR="001E79FD">
              <w:rPr>
                <w:sz w:val="21"/>
                <w:szCs w:val="21"/>
              </w:rPr>
              <w:t> </w:t>
            </w:r>
            <w:r w:rsidRPr="008406EB">
              <w:rPr>
                <w:sz w:val="21"/>
                <w:szCs w:val="21"/>
              </w:rPr>
              <w:t xml:space="preserve">: </w:t>
            </w:r>
          </w:p>
          <w:p w:rsidR="00327F35" w:rsidRPr="008406EB" w:rsidRDefault="00327F35" w:rsidP="00943EE6">
            <w:pPr>
              <w:pStyle w:val="Sansinterligne"/>
              <w:spacing w:line="276" w:lineRule="auto"/>
              <w:rPr>
                <w:sz w:val="21"/>
                <w:szCs w:val="21"/>
              </w:rPr>
            </w:pPr>
            <w:r w:rsidRPr="008406EB">
              <w:rPr>
                <w:sz w:val="21"/>
                <w:szCs w:val="21"/>
              </w:rPr>
              <w:t>-</w:t>
            </w:r>
            <w:r w:rsidRPr="008406E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</w:t>
            </w:r>
            <w:r w:rsidRPr="008406EB">
              <w:rPr>
                <w:b/>
                <w:bCs/>
                <w:sz w:val="21"/>
                <w:szCs w:val="21"/>
              </w:rPr>
              <w:t xml:space="preserve">Pratiquer les arts plastiques de manière réflexive </w:t>
            </w:r>
            <w:r w:rsidRPr="008406EB">
              <w:rPr>
                <w:sz w:val="21"/>
                <w:szCs w:val="21"/>
              </w:rPr>
              <w:t>et détaillée</w:t>
            </w:r>
            <w:r w:rsidR="00770009" w:rsidRPr="008406EB">
              <w:rPr>
                <w:sz w:val="21"/>
                <w:szCs w:val="21"/>
              </w:rPr>
              <w:t>s</w:t>
            </w:r>
            <w:r w:rsidRPr="008406EB">
              <w:rPr>
                <w:sz w:val="21"/>
                <w:szCs w:val="21"/>
              </w:rPr>
              <w:t xml:space="preserve"> selon les deux ensembles des programmes</w:t>
            </w:r>
            <w:r w:rsidR="001E79FD">
              <w:rPr>
                <w:sz w:val="21"/>
                <w:szCs w:val="21"/>
              </w:rPr>
              <w:t> </w:t>
            </w:r>
            <w:r w:rsidRPr="008406EB">
              <w:rPr>
                <w:sz w:val="21"/>
                <w:szCs w:val="21"/>
              </w:rPr>
              <w:t xml:space="preserve">: </w:t>
            </w:r>
          </w:p>
          <w:p w:rsidR="00327F35" w:rsidRPr="008406EB" w:rsidRDefault="00327F35" w:rsidP="00943EE6">
            <w:pPr>
              <w:pStyle w:val="Sansinterligne"/>
              <w:numPr>
                <w:ilvl w:val="0"/>
                <w:numId w:val="17"/>
              </w:numPr>
              <w:spacing w:line="276" w:lineRule="auto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8406EB">
              <w:rPr>
                <w:b/>
                <w:bCs/>
                <w:sz w:val="21"/>
                <w:szCs w:val="21"/>
              </w:rPr>
              <w:t>Expérimenter, produire, créer</w:t>
            </w:r>
          </w:p>
          <w:p w:rsidR="00327F35" w:rsidRPr="008406EB" w:rsidRDefault="00327F35" w:rsidP="00943EE6">
            <w:pPr>
              <w:pStyle w:val="Sansinterligne"/>
              <w:numPr>
                <w:ilvl w:val="0"/>
                <w:numId w:val="17"/>
              </w:numPr>
              <w:spacing w:line="276" w:lineRule="auto"/>
              <w:rPr>
                <w:rFonts w:eastAsiaTheme="minorEastAsia"/>
                <w:b/>
                <w:bCs/>
              </w:rPr>
            </w:pPr>
            <w:r w:rsidRPr="008406EB">
              <w:rPr>
                <w:b/>
                <w:bCs/>
                <w:sz w:val="21"/>
                <w:szCs w:val="21"/>
              </w:rPr>
              <w:t>Mettre en œuvre un projet artistique</w:t>
            </w:r>
          </w:p>
        </w:tc>
        <w:tc>
          <w:tcPr>
            <w:tcW w:w="281" w:type="dxa"/>
            <w:tcBorders>
              <w:left w:val="single" w:sz="24" w:space="0" w:color="A6A6A6" w:themeColor="background1" w:themeShade="A6"/>
              <w:bottom w:val="single" w:sz="24" w:space="0" w:color="A6A6A6" w:themeColor="background1" w:themeShade="A6"/>
            </w:tcBorders>
          </w:tcPr>
          <w:p w:rsidR="00327F35" w:rsidRPr="008406EB" w:rsidRDefault="00327F35" w:rsidP="00943EE6">
            <w:pPr>
              <w:spacing w:after="0"/>
            </w:pPr>
          </w:p>
        </w:tc>
        <w:tc>
          <w:tcPr>
            <w:tcW w:w="281" w:type="dxa"/>
            <w:tcBorders>
              <w:bottom w:val="single" w:sz="24" w:space="0" w:color="A6A6A6" w:themeColor="background1" w:themeShade="A6"/>
            </w:tcBorders>
          </w:tcPr>
          <w:p w:rsidR="00327F35" w:rsidRPr="008406EB" w:rsidRDefault="00327F35" w:rsidP="00943EE6">
            <w:pPr>
              <w:spacing w:after="0"/>
            </w:pPr>
          </w:p>
        </w:tc>
        <w:tc>
          <w:tcPr>
            <w:tcW w:w="5103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327F35" w:rsidRPr="008406EB" w:rsidRDefault="008C69B1" w:rsidP="008C69B1">
            <w:pPr>
              <w:pStyle w:val="Sansinterligne"/>
              <w:spacing w:line="276" w:lineRule="auto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8406EB">
              <w:rPr>
                <w:b/>
                <w:bCs/>
                <w:sz w:val="21"/>
                <w:szCs w:val="21"/>
              </w:rPr>
              <w:t xml:space="preserve">1. </w:t>
            </w:r>
            <w:r w:rsidR="00327F35" w:rsidRPr="008406EB">
              <w:rPr>
                <w:b/>
                <w:bCs/>
                <w:sz w:val="21"/>
                <w:szCs w:val="21"/>
              </w:rPr>
              <w:t>Explorer, expérimenter, pratiquer et créer</w:t>
            </w:r>
            <w:r w:rsidR="00327F35" w:rsidRPr="008406EB">
              <w:rPr>
                <w:sz w:val="21"/>
                <w:szCs w:val="21"/>
              </w:rPr>
              <w:t xml:space="preserve"> avec des langages et des techniques appropriés et maîtrisés au service du projet poursuivi </w:t>
            </w:r>
          </w:p>
          <w:p w:rsidR="00327F35" w:rsidRPr="008406EB" w:rsidRDefault="008C69B1" w:rsidP="008C69B1">
            <w:pPr>
              <w:pStyle w:val="Sansinterligne"/>
              <w:spacing w:line="276" w:lineRule="auto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8406EB">
              <w:rPr>
                <w:b/>
                <w:bCs/>
                <w:sz w:val="21"/>
                <w:szCs w:val="21"/>
              </w:rPr>
              <w:t xml:space="preserve">2. </w:t>
            </w:r>
            <w:r w:rsidR="00327F35" w:rsidRPr="008406EB">
              <w:rPr>
                <w:b/>
                <w:bCs/>
                <w:sz w:val="21"/>
                <w:szCs w:val="21"/>
              </w:rPr>
              <w:t>Mobiliser des compétences créatives et expressives</w:t>
            </w:r>
            <w:r w:rsidR="00327F35" w:rsidRPr="008406EB">
              <w:rPr>
                <w:sz w:val="21"/>
                <w:szCs w:val="21"/>
              </w:rPr>
              <w:t xml:space="preserve"> dans le cadre d’un projet personnel ou collectif à visée artistique</w:t>
            </w:r>
          </w:p>
        </w:tc>
      </w:tr>
      <w:tr w:rsidR="00327F35" w:rsidRPr="008406EB" w:rsidTr="002E7F2E">
        <w:trPr>
          <w:trHeight w:val="257"/>
          <w:jc w:val="center"/>
        </w:trPr>
        <w:tc>
          <w:tcPr>
            <w:tcW w:w="3344" w:type="dxa"/>
            <w:gridSpan w:val="2"/>
            <w:vMerge/>
            <w:shd w:val="clear" w:color="auto" w:fill="DEEAF6" w:themeFill="accent5" w:themeFillTint="33"/>
            <w:vAlign w:val="center"/>
          </w:tcPr>
          <w:p w:rsidR="00327F35" w:rsidRPr="008406EB" w:rsidRDefault="00327F35" w:rsidP="00943EE6">
            <w:pPr>
              <w:pStyle w:val="Sansinterligne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" w:type="dxa"/>
            <w:vMerge w:val="restart"/>
            <w:tcBorders>
              <w:left w:val="nil"/>
            </w:tcBorders>
          </w:tcPr>
          <w:p w:rsidR="00327F35" w:rsidRPr="008406EB" w:rsidRDefault="00327F35" w:rsidP="00943EE6">
            <w:pPr>
              <w:spacing w:after="0"/>
            </w:pPr>
          </w:p>
        </w:tc>
        <w:tc>
          <w:tcPr>
            <w:tcW w:w="5126" w:type="dxa"/>
            <w:gridSpan w:val="2"/>
            <w:vMerge/>
            <w:tcBorders>
              <w:left w:val="nil"/>
              <w:right w:val="single" w:sz="24" w:space="0" w:color="A6A6A6" w:themeColor="background1" w:themeShade="A6"/>
            </w:tcBorders>
            <w:vAlign w:val="center"/>
          </w:tcPr>
          <w:p w:rsidR="00327F35" w:rsidRPr="008406EB" w:rsidRDefault="00327F35" w:rsidP="00943EE6">
            <w:pPr>
              <w:pStyle w:val="Sansinterligne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81" w:type="dxa"/>
            <w:vMerge w:val="restart"/>
            <w:tcBorders>
              <w:left w:val="single" w:sz="24" w:space="0" w:color="A6A6A6" w:themeColor="background1" w:themeShade="A6"/>
            </w:tcBorders>
          </w:tcPr>
          <w:p w:rsidR="00327F35" w:rsidRPr="008406EB" w:rsidRDefault="00327F35" w:rsidP="00943EE6">
            <w:pPr>
              <w:spacing w:after="0"/>
            </w:pPr>
          </w:p>
        </w:tc>
        <w:tc>
          <w:tcPr>
            <w:tcW w:w="281" w:type="dxa"/>
          </w:tcPr>
          <w:p w:rsidR="00327F35" w:rsidRPr="008406EB" w:rsidRDefault="00327F35" w:rsidP="00943EE6">
            <w:pPr>
              <w:spacing w:after="0"/>
            </w:pPr>
          </w:p>
        </w:tc>
        <w:tc>
          <w:tcPr>
            <w:tcW w:w="5103" w:type="dxa"/>
            <w:gridSpan w:val="2"/>
            <w:vMerge/>
            <w:shd w:val="clear" w:color="auto" w:fill="DEEAF6" w:themeFill="accent5" w:themeFillTint="33"/>
            <w:vAlign w:val="center"/>
          </w:tcPr>
          <w:p w:rsidR="00327F35" w:rsidRPr="008406EB" w:rsidRDefault="00327F35" w:rsidP="00943EE6">
            <w:pPr>
              <w:pStyle w:val="Sansinterligne"/>
              <w:numPr>
                <w:ilvl w:val="0"/>
                <w:numId w:val="19"/>
              </w:numPr>
              <w:spacing w:line="276" w:lineRule="auto"/>
              <w:rPr>
                <w:b/>
                <w:bCs/>
                <w:sz w:val="21"/>
                <w:szCs w:val="21"/>
              </w:rPr>
            </w:pPr>
          </w:p>
        </w:tc>
      </w:tr>
      <w:tr w:rsidR="00327F35" w:rsidRPr="008406EB" w:rsidTr="002E7F2E">
        <w:trPr>
          <w:trHeight w:val="368"/>
          <w:jc w:val="center"/>
        </w:trPr>
        <w:tc>
          <w:tcPr>
            <w:tcW w:w="3344" w:type="dxa"/>
            <w:gridSpan w:val="2"/>
            <w:vMerge/>
            <w:shd w:val="clear" w:color="auto" w:fill="DEEAF6" w:themeFill="accent5" w:themeFillTint="33"/>
            <w:vAlign w:val="center"/>
          </w:tcPr>
          <w:p w:rsidR="00327F35" w:rsidRPr="008406EB" w:rsidRDefault="00327F35" w:rsidP="00943EE6">
            <w:pPr>
              <w:pStyle w:val="Sansinterligne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" w:type="dxa"/>
            <w:vMerge/>
            <w:tcBorders>
              <w:left w:val="nil"/>
            </w:tcBorders>
          </w:tcPr>
          <w:p w:rsidR="00327F35" w:rsidRPr="008406EB" w:rsidRDefault="00327F35" w:rsidP="00943EE6">
            <w:pPr>
              <w:spacing w:after="0"/>
            </w:pPr>
          </w:p>
        </w:tc>
        <w:tc>
          <w:tcPr>
            <w:tcW w:w="5126" w:type="dxa"/>
            <w:gridSpan w:val="2"/>
            <w:vMerge/>
            <w:tcBorders>
              <w:left w:val="nil"/>
              <w:right w:val="single" w:sz="24" w:space="0" w:color="A6A6A6" w:themeColor="background1" w:themeShade="A6"/>
            </w:tcBorders>
            <w:vAlign w:val="center"/>
          </w:tcPr>
          <w:p w:rsidR="00327F35" w:rsidRPr="008406EB" w:rsidRDefault="00327F35" w:rsidP="00943EE6">
            <w:pPr>
              <w:pStyle w:val="Sansinterligne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327F35" w:rsidRPr="008406EB" w:rsidRDefault="00327F35" w:rsidP="00943EE6">
            <w:pPr>
              <w:spacing w:after="0"/>
            </w:pPr>
          </w:p>
        </w:tc>
        <w:tc>
          <w:tcPr>
            <w:tcW w:w="281" w:type="dxa"/>
            <w:tcBorders>
              <w:left w:val="single" w:sz="24" w:space="0" w:color="A6A6A6" w:themeColor="background1" w:themeShade="A6"/>
            </w:tcBorders>
          </w:tcPr>
          <w:p w:rsidR="00327F35" w:rsidRPr="008406EB" w:rsidRDefault="00327F35" w:rsidP="00943EE6">
            <w:pPr>
              <w:spacing w:after="0"/>
            </w:pPr>
          </w:p>
        </w:tc>
        <w:tc>
          <w:tcPr>
            <w:tcW w:w="5103" w:type="dxa"/>
            <w:gridSpan w:val="2"/>
            <w:vMerge/>
            <w:shd w:val="clear" w:color="auto" w:fill="DEEAF6" w:themeFill="accent5" w:themeFillTint="33"/>
            <w:vAlign w:val="center"/>
          </w:tcPr>
          <w:p w:rsidR="00327F35" w:rsidRPr="008406EB" w:rsidRDefault="00327F35" w:rsidP="00943EE6">
            <w:pPr>
              <w:pStyle w:val="Sansinterligne"/>
              <w:numPr>
                <w:ilvl w:val="0"/>
                <w:numId w:val="19"/>
              </w:numPr>
              <w:spacing w:line="276" w:lineRule="auto"/>
              <w:rPr>
                <w:b/>
                <w:bCs/>
                <w:sz w:val="21"/>
                <w:szCs w:val="21"/>
              </w:rPr>
            </w:pPr>
          </w:p>
        </w:tc>
      </w:tr>
      <w:tr w:rsidR="00327F35" w:rsidRPr="008406EB" w:rsidTr="002E7F2E">
        <w:trPr>
          <w:jc w:val="center"/>
        </w:trPr>
        <w:tc>
          <w:tcPr>
            <w:tcW w:w="3344" w:type="dxa"/>
            <w:gridSpan w:val="2"/>
            <w:vMerge/>
            <w:shd w:val="clear" w:color="auto" w:fill="DEEAF6" w:themeFill="accent5" w:themeFillTint="33"/>
            <w:vAlign w:val="center"/>
          </w:tcPr>
          <w:p w:rsidR="00327F35" w:rsidRPr="008406EB" w:rsidRDefault="00327F35" w:rsidP="00943EE6">
            <w:pPr>
              <w:pStyle w:val="Sansinterligne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nil"/>
            </w:tcBorders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16" w:type="dxa"/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right w:val="single" w:sz="24" w:space="0" w:color="A6A6A6" w:themeColor="background1" w:themeShade="A6"/>
            </w:tcBorders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left w:val="single" w:sz="24" w:space="0" w:color="A6A6A6" w:themeColor="background1" w:themeShade="A6"/>
            </w:tcBorders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441" w:type="dxa"/>
            <w:vAlign w:val="center"/>
          </w:tcPr>
          <w:p w:rsidR="00327F35" w:rsidRPr="008406EB" w:rsidRDefault="00327F35" w:rsidP="00943EE6">
            <w:pPr>
              <w:pStyle w:val="Sansinterligne"/>
              <w:spacing w:line="276" w:lineRule="auto"/>
              <w:ind w:left="360"/>
              <w:rPr>
                <w:sz w:val="10"/>
                <w:szCs w:val="10"/>
              </w:rPr>
            </w:pPr>
          </w:p>
        </w:tc>
        <w:tc>
          <w:tcPr>
            <w:tcW w:w="2662" w:type="dxa"/>
            <w:vAlign w:val="center"/>
          </w:tcPr>
          <w:p w:rsidR="00327F35" w:rsidRPr="008406EB" w:rsidRDefault="00327F35" w:rsidP="00943EE6">
            <w:pPr>
              <w:pStyle w:val="Sansinterligne"/>
              <w:spacing w:line="276" w:lineRule="auto"/>
              <w:ind w:left="360"/>
              <w:rPr>
                <w:sz w:val="10"/>
                <w:szCs w:val="10"/>
              </w:rPr>
            </w:pPr>
          </w:p>
        </w:tc>
      </w:tr>
      <w:tr w:rsidR="002E7F2E" w:rsidRPr="008406EB" w:rsidTr="00223785">
        <w:trPr>
          <w:trHeight w:val="800"/>
          <w:jc w:val="center"/>
        </w:trPr>
        <w:tc>
          <w:tcPr>
            <w:tcW w:w="3344" w:type="dxa"/>
            <w:gridSpan w:val="2"/>
            <w:vMerge/>
            <w:shd w:val="clear" w:color="auto" w:fill="DEEAF6" w:themeFill="accent5" w:themeFillTint="33"/>
            <w:vAlign w:val="center"/>
          </w:tcPr>
          <w:p w:rsidR="002E7F2E" w:rsidRPr="008406EB" w:rsidRDefault="002E7F2E" w:rsidP="00943EE6">
            <w:pPr>
              <w:pStyle w:val="Sansinterligne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nil"/>
            </w:tcBorders>
          </w:tcPr>
          <w:p w:rsidR="002E7F2E" w:rsidRPr="008406EB" w:rsidRDefault="002E7F2E" w:rsidP="00943EE6">
            <w:pPr>
              <w:spacing w:after="0"/>
            </w:pPr>
          </w:p>
        </w:tc>
        <w:tc>
          <w:tcPr>
            <w:tcW w:w="5407" w:type="dxa"/>
            <w:gridSpan w:val="3"/>
            <w:vMerge w:val="restart"/>
            <w:tcBorders>
              <w:left w:val="nil"/>
              <w:right w:val="single" w:sz="24" w:space="0" w:color="A6A6A6" w:themeColor="background1" w:themeShade="A6"/>
            </w:tcBorders>
            <w:vAlign w:val="center"/>
          </w:tcPr>
          <w:p w:rsidR="002E7F2E" w:rsidRPr="008406EB" w:rsidRDefault="002E7F2E" w:rsidP="00943EE6">
            <w:pPr>
              <w:spacing w:after="0"/>
            </w:pPr>
            <w:r w:rsidRPr="008406E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Éléments observés, plus spécifiquement reliés à l’oral, et présents dans les groupes de compétences des programmes déjà mentionnés </w:t>
            </w:r>
            <w:r w:rsidRPr="008406EB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>supra</w:t>
            </w:r>
            <w:r w:rsidRPr="008406E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et </w:t>
            </w:r>
            <w:r w:rsidRPr="008406EB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>infra</w:t>
            </w:r>
            <w:r w:rsidRPr="008406E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1" w:type="dxa"/>
            <w:tcBorders>
              <w:left w:val="single" w:sz="24" w:space="0" w:color="A6A6A6" w:themeColor="background1" w:themeShade="A6"/>
              <w:bottom w:val="single" w:sz="24" w:space="0" w:color="A6A6A6" w:themeColor="background1" w:themeShade="A6"/>
            </w:tcBorders>
          </w:tcPr>
          <w:p w:rsidR="002E7F2E" w:rsidRPr="008406EB" w:rsidRDefault="002E7F2E" w:rsidP="00943EE6">
            <w:pPr>
              <w:spacing w:after="0"/>
            </w:pPr>
          </w:p>
        </w:tc>
        <w:tc>
          <w:tcPr>
            <w:tcW w:w="5103" w:type="dxa"/>
            <w:gridSpan w:val="2"/>
            <w:vMerge w:val="restart"/>
            <w:shd w:val="clear" w:color="auto" w:fill="F8CEFF"/>
            <w:vAlign w:val="center"/>
          </w:tcPr>
          <w:p w:rsidR="002E7F2E" w:rsidRPr="008406EB" w:rsidRDefault="002E7F2E" w:rsidP="008C69B1">
            <w:pPr>
              <w:pStyle w:val="Sansinterligne"/>
              <w:spacing w:line="276" w:lineRule="auto"/>
              <w:rPr>
                <w:sz w:val="21"/>
                <w:szCs w:val="21"/>
              </w:rPr>
            </w:pPr>
            <w:r w:rsidRPr="008406EB">
              <w:rPr>
                <w:b/>
                <w:bCs/>
                <w:sz w:val="21"/>
                <w:szCs w:val="21"/>
              </w:rPr>
              <w:t>5. Développer un discours</w:t>
            </w:r>
            <w:r w:rsidRPr="008406EB">
              <w:rPr>
                <w:sz w:val="21"/>
                <w:szCs w:val="21"/>
              </w:rPr>
              <w:t xml:space="preserve"> construit, raisonné et argumenté à l’oral**</w:t>
            </w:r>
          </w:p>
        </w:tc>
      </w:tr>
      <w:tr w:rsidR="002E7F2E" w:rsidRPr="008406EB" w:rsidTr="00223785">
        <w:trPr>
          <w:jc w:val="center"/>
        </w:trPr>
        <w:tc>
          <w:tcPr>
            <w:tcW w:w="3344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2E7F2E" w:rsidRPr="008406EB" w:rsidRDefault="002E7F2E" w:rsidP="00866B34">
            <w:pPr>
              <w:pStyle w:val="Sansinterligne"/>
              <w:numPr>
                <w:ilvl w:val="0"/>
                <w:numId w:val="24"/>
              </w:numPr>
              <w:spacing w:line="276" w:lineRule="auto"/>
              <w:rPr>
                <w:b/>
                <w:sz w:val="24"/>
                <w:szCs w:val="24"/>
              </w:rPr>
            </w:pPr>
            <w:r w:rsidRPr="008406EB">
              <w:rPr>
                <w:b/>
                <w:sz w:val="24"/>
                <w:szCs w:val="24"/>
              </w:rPr>
              <w:t>Culture artistique</w:t>
            </w:r>
            <w:r w:rsidRPr="008406EB">
              <w:rPr>
                <w:rStyle w:val="Appelnotedebasdep"/>
                <w:sz w:val="24"/>
                <w:szCs w:val="24"/>
              </w:rPr>
              <w:footnoteReference w:id="2"/>
            </w:r>
          </w:p>
          <w:p w:rsidR="002E7F2E" w:rsidRPr="008406EB" w:rsidRDefault="002E7F2E" w:rsidP="00943EE6">
            <w:pPr>
              <w:pStyle w:val="Sansinterligne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406EB">
              <w:rPr>
                <w:i/>
                <w:sz w:val="24"/>
                <w:szCs w:val="24"/>
              </w:rPr>
              <w:t>(50</w:t>
            </w:r>
            <w:r w:rsidR="001E79FD">
              <w:rPr>
                <w:i/>
                <w:sz w:val="24"/>
                <w:szCs w:val="24"/>
              </w:rPr>
              <w:t> </w:t>
            </w:r>
            <w:r w:rsidRPr="008406EB">
              <w:rPr>
                <w:i/>
                <w:sz w:val="24"/>
                <w:szCs w:val="24"/>
              </w:rPr>
              <w:t>%)</w:t>
            </w:r>
          </w:p>
        </w:tc>
        <w:tc>
          <w:tcPr>
            <w:tcW w:w="319" w:type="dxa"/>
            <w:tcBorders>
              <w:left w:val="nil"/>
            </w:tcBorders>
          </w:tcPr>
          <w:p w:rsidR="002E7F2E" w:rsidRPr="008406EB" w:rsidRDefault="002E7F2E" w:rsidP="00943EE6">
            <w:pPr>
              <w:spacing w:after="0"/>
            </w:pPr>
          </w:p>
        </w:tc>
        <w:tc>
          <w:tcPr>
            <w:tcW w:w="5407" w:type="dxa"/>
            <w:gridSpan w:val="3"/>
            <w:vMerge/>
            <w:tcBorders>
              <w:left w:val="nil"/>
              <w:right w:val="single" w:sz="24" w:space="0" w:color="A6A6A6" w:themeColor="background1" w:themeShade="A6"/>
            </w:tcBorders>
          </w:tcPr>
          <w:p w:rsidR="002E7F2E" w:rsidRPr="008406EB" w:rsidRDefault="002E7F2E" w:rsidP="00943EE6">
            <w:pPr>
              <w:spacing w:after="0"/>
            </w:pPr>
          </w:p>
        </w:tc>
        <w:tc>
          <w:tcPr>
            <w:tcW w:w="281" w:type="dxa"/>
            <w:tcBorders>
              <w:left w:val="single" w:sz="24" w:space="0" w:color="A6A6A6" w:themeColor="background1" w:themeShade="A6"/>
            </w:tcBorders>
          </w:tcPr>
          <w:p w:rsidR="002E7F2E" w:rsidRPr="008406EB" w:rsidRDefault="002E7F2E" w:rsidP="00943EE6">
            <w:pPr>
              <w:spacing w:after="0"/>
            </w:pPr>
          </w:p>
        </w:tc>
        <w:tc>
          <w:tcPr>
            <w:tcW w:w="5103" w:type="dxa"/>
            <w:gridSpan w:val="2"/>
            <w:vMerge/>
            <w:shd w:val="clear" w:color="auto" w:fill="F8CEFF"/>
            <w:vAlign w:val="center"/>
          </w:tcPr>
          <w:p w:rsidR="002E7F2E" w:rsidRPr="008406EB" w:rsidRDefault="002E7F2E" w:rsidP="00943EE6">
            <w:pPr>
              <w:pStyle w:val="Sansinterligne"/>
              <w:numPr>
                <w:ilvl w:val="0"/>
                <w:numId w:val="20"/>
              </w:numPr>
              <w:spacing w:line="276" w:lineRule="auto"/>
              <w:rPr>
                <w:b/>
                <w:bCs/>
                <w:sz w:val="21"/>
                <w:szCs w:val="21"/>
              </w:rPr>
            </w:pPr>
          </w:p>
        </w:tc>
      </w:tr>
      <w:tr w:rsidR="002E7F2E" w:rsidRPr="008406EB" w:rsidTr="00223785">
        <w:trPr>
          <w:trHeight w:val="560"/>
          <w:jc w:val="center"/>
        </w:trPr>
        <w:tc>
          <w:tcPr>
            <w:tcW w:w="3344" w:type="dxa"/>
            <w:gridSpan w:val="2"/>
            <w:vMerge/>
            <w:shd w:val="clear" w:color="auto" w:fill="E2EFD9" w:themeFill="accent6" w:themeFillTint="33"/>
          </w:tcPr>
          <w:p w:rsidR="002E7F2E" w:rsidRPr="008406EB" w:rsidRDefault="002E7F2E" w:rsidP="00943EE6">
            <w:pPr>
              <w:spacing w:after="0"/>
            </w:pPr>
          </w:p>
        </w:tc>
        <w:tc>
          <w:tcPr>
            <w:tcW w:w="319" w:type="dxa"/>
            <w:tcBorders>
              <w:left w:val="nil"/>
            </w:tcBorders>
          </w:tcPr>
          <w:p w:rsidR="002E7F2E" w:rsidRPr="008406EB" w:rsidRDefault="002E7F2E" w:rsidP="00943EE6">
            <w:pPr>
              <w:spacing w:after="0"/>
            </w:pPr>
          </w:p>
        </w:tc>
        <w:tc>
          <w:tcPr>
            <w:tcW w:w="5407" w:type="dxa"/>
            <w:gridSpan w:val="3"/>
            <w:vMerge/>
            <w:tcBorders>
              <w:left w:val="nil"/>
              <w:right w:val="single" w:sz="24" w:space="0" w:color="A6A6A6" w:themeColor="background1" w:themeShade="A6"/>
            </w:tcBorders>
          </w:tcPr>
          <w:p w:rsidR="002E7F2E" w:rsidRPr="008406EB" w:rsidRDefault="002E7F2E" w:rsidP="00943EE6">
            <w:pPr>
              <w:spacing w:after="0"/>
            </w:pPr>
          </w:p>
        </w:tc>
        <w:tc>
          <w:tcPr>
            <w:tcW w:w="281" w:type="dxa"/>
            <w:tcBorders>
              <w:left w:val="single" w:sz="24" w:space="0" w:color="A6A6A6" w:themeColor="background1" w:themeShade="A6"/>
            </w:tcBorders>
          </w:tcPr>
          <w:p w:rsidR="002E7F2E" w:rsidRPr="008406EB" w:rsidRDefault="002E7F2E" w:rsidP="00943EE6">
            <w:pPr>
              <w:spacing w:after="0"/>
            </w:pPr>
          </w:p>
        </w:tc>
        <w:tc>
          <w:tcPr>
            <w:tcW w:w="5103" w:type="dxa"/>
            <w:gridSpan w:val="2"/>
            <w:vMerge/>
            <w:shd w:val="clear" w:color="auto" w:fill="F8CEFF"/>
            <w:vAlign w:val="center"/>
          </w:tcPr>
          <w:p w:rsidR="002E7F2E" w:rsidRPr="008406EB" w:rsidRDefault="002E7F2E" w:rsidP="00943EE6">
            <w:pPr>
              <w:pStyle w:val="Sansinterligne"/>
              <w:numPr>
                <w:ilvl w:val="0"/>
                <w:numId w:val="20"/>
              </w:numPr>
              <w:spacing w:line="276" w:lineRule="auto"/>
              <w:rPr>
                <w:b/>
                <w:bCs/>
                <w:sz w:val="21"/>
                <w:szCs w:val="21"/>
              </w:rPr>
            </w:pPr>
          </w:p>
        </w:tc>
      </w:tr>
      <w:tr w:rsidR="00327F35" w:rsidRPr="008406EB" w:rsidTr="002E7F2E">
        <w:trPr>
          <w:jc w:val="center"/>
        </w:trPr>
        <w:tc>
          <w:tcPr>
            <w:tcW w:w="3344" w:type="dxa"/>
            <w:gridSpan w:val="2"/>
            <w:vMerge/>
            <w:shd w:val="clear" w:color="auto" w:fill="E2EFD9" w:themeFill="accent6" w:themeFillTint="33"/>
          </w:tcPr>
          <w:p w:rsidR="00327F35" w:rsidRPr="008406EB" w:rsidRDefault="00327F35" w:rsidP="00943EE6">
            <w:pPr>
              <w:spacing w:after="0"/>
            </w:pPr>
          </w:p>
        </w:tc>
        <w:tc>
          <w:tcPr>
            <w:tcW w:w="319" w:type="dxa"/>
            <w:tcBorders>
              <w:left w:val="nil"/>
            </w:tcBorders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16" w:type="dxa"/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right w:val="single" w:sz="24" w:space="0" w:color="A6A6A6" w:themeColor="background1" w:themeShade="A6"/>
            </w:tcBorders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left w:val="single" w:sz="24" w:space="0" w:color="A6A6A6" w:themeColor="background1" w:themeShade="A6"/>
            </w:tcBorders>
          </w:tcPr>
          <w:p w:rsidR="00327F35" w:rsidRPr="008406EB" w:rsidRDefault="00327F35" w:rsidP="00943EE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441" w:type="dxa"/>
            <w:vAlign w:val="center"/>
          </w:tcPr>
          <w:p w:rsidR="00327F35" w:rsidRPr="008406EB" w:rsidRDefault="00327F35" w:rsidP="00943EE6">
            <w:pPr>
              <w:pStyle w:val="Sansinterligne"/>
              <w:spacing w:line="276" w:lineRule="auto"/>
              <w:ind w:left="360"/>
              <w:rPr>
                <w:sz w:val="10"/>
                <w:szCs w:val="10"/>
              </w:rPr>
            </w:pPr>
          </w:p>
        </w:tc>
        <w:tc>
          <w:tcPr>
            <w:tcW w:w="2662" w:type="dxa"/>
            <w:vAlign w:val="center"/>
          </w:tcPr>
          <w:p w:rsidR="00327F35" w:rsidRPr="008406EB" w:rsidRDefault="00327F35" w:rsidP="00943EE6">
            <w:pPr>
              <w:pStyle w:val="Sansinterligne"/>
              <w:spacing w:line="276" w:lineRule="auto"/>
              <w:ind w:left="360"/>
              <w:rPr>
                <w:sz w:val="10"/>
                <w:szCs w:val="10"/>
              </w:rPr>
            </w:pPr>
          </w:p>
        </w:tc>
      </w:tr>
      <w:tr w:rsidR="008C69B1" w:rsidRPr="008406EB" w:rsidTr="00223785">
        <w:trPr>
          <w:trHeight w:val="435"/>
          <w:jc w:val="center"/>
        </w:trPr>
        <w:tc>
          <w:tcPr>
            <w:tcW w:w="3344" w:type="dxa"/>
            <w:gridSpan w:val="2"/>
            <w:vMerge/>
            <w:shd w:val="clear" w:color="auto" w:fill="E2EFD9" w:themeFill="accent6" w:themeFillTint="33"/>
          </w:tcPr>
          <w:p w:rsidR="008C69B1" w:rsidRPr="008406EB" w:rsidRDefault="008C69B1" w:rsidP="00943EE6">
            <w:pPr>
              <w:spacing w:after="0"/>
            </w:pPr>
          </w:p>
        </w:tc>
        <w:tc>
          <w:tcPr>
            <w:tcW w:w="319" w:type="dxa"/>
            <w:vMerge w:val="restart"/>
            <w:tcBorders>
              <w:left w:val="nil"/>
            </w:tcBorders>
          </w:tcPr>
          <w:p w:rsidR="008C69B1" w:rsidRPr="008406EB" w:rsidRDefault="008C69B1" w:rsidP="00943EE6">
            <w:pPr>
              <w:spacing w:after="0"/>
            </w:pPr>
          </w:p>
        </w:tc>
        <w:tc>
          <w:tcPr>
            <w:tcW w:w="5126" w:type="dxa"/>
            <w:gridSpan w:val="2"/>
            <w:vMerge w:val="restart"/>
            <w:tcBorders>
              <w:left w:val="nil"/>
              <w:right w:val="single" w:sz="24" w:space="0" w:color="A6A6A6" w:themeColor="background1" w:themeShade="A6"/>
            </w:tcBorders>
            <w:vAlign w:val="center"/>
          </w:tcPr>
          <w:p w:rsidR="008C69B1" w:rsidRPr="008406EB" w:rsidRDefault="008C69B1" w:rsidP="00943EE6">
            <w:pPr>
              <w:pStyle w:val="Sansinterligne"/>
              <w:spacing w:line="276" w:lineRule="auto"/>
              <w:rPr>
                <w:sz w:val="21"/>
                <w:szCs w:val="21"/>
              </w:rPr>
            </w:pPr>
            <w:r w:rsidRPr="008406EB">
              <w:rPr>
                <w:sz w:val="21"/>
                <w:szCs w:val="21"/>
              </w:rPr>
              <w:t>Groupes de compétences reliés à</w:t>
            </w:r>
            <w:r w:rsidR="001E79FD">
              <w:rPr>
                <w:sz w:val="21"/>
                <w:szCs w:val="21"/>
              </w:rPr>
              <w:t> </w:t>
            </w:r>
            <w:r w:rsidRPr="008406EB">
              <w:rPr>
                <w:sz w:val="21"/>
                <w:szCs w:val="21"/>
              </w:rPr>
              <w:t xml:space="preserve">: </w:t>
            </w:r>
          </w:p>
          <w:p w:rsidR="008C69B1" w:rsidRPr="008406EB" w:rsidRDefault="008C69B1" w:rsidP="00943EE6">
            <w:pPr>
              <w:pStyle w:val="Sansinterligne"/>
              <w:numPr>
                <w:ilvl w:val="0"/>
                <w:numId w:val="18"/>
              </w:numPr>
              <w:spacing w:line="276" w:lineRule="auto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8406EB">
              <w:rPr>
                <w:b/>
                <w:bCs/>
                <w:sz w:val="21"/>
                <w:szCs w:val="21"/>
              </w:rPr>
              <w:t>Questionner le fait artistique</w:t>
            </w:r>
          </w:p>
          <w:p w:rsidR="008C69B1" w:rsidRPr="008406EB" w:rsidRDefault="008C69B1" w:rsidP="00943EE6">
            <w:pPr>
              <w:pStyle w:val="Sansinterligne"/>
              <w:numPr>
                <w:ilvl w:val="0"/>
                <w:numId w:val="18"/>
              </w:numPr>
              <w:spacing w:line="276" w:lineRule="auto"/>
              <w:rPr>
                <w:rFonts w:eastAsiaTheme="minorEastAsia"/>
                <w:b/>
                <w:bCs/>
              </w:rPr>
            </w:pPr>
            <w:r w:rsidRPr="008406EB">
              <w:rPr>
                <w:b/>
                <w:bCs/>
                <w:sz w:val="21"/>
                <w:szCs w:val="21"/>
              </w:rPr>
              <w:t>Exposer</w:t>
            </w:r>
            <w:bookmarkStart w:id="11" w:name="_GoBack"/>
            <w:bookmarkEnd w:id="11"/>
          </w:p>
        </w:tc>
        <w:tc>
          <w:tcPr>
            <w:tcW w:w="281" w:type="dxa"/>
            <w:vMerge w:val="restart"/>
            <w:tcBorders>
              <w:left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8C69B1" w:rsidRPr="008406EB" w:rsidRDefault="008C69B1" w:rsidP="00943EE6">
            <w:pPr>
              <w:spacing w:after="0"/>
            </w:pPr>
          </w:p>
        </w:tc>
        <w:tc>
          <w:tcPr>
            <w:tcW w:w="281" w:type="dxa"/>
            <w:tcBorders>
              <w:left w:val="single" w:sz="24" w:space="0" w:color="A6A6A6" w:themeColor="background1" w:themeShade="A6"/>
            </w:tcBorders>
          </w:tcPr>
          <w:p w:rsidR="008C69B1" w:rsidRPr="008406EB" w:rsidRDefault="008C69B1" w:rsidP="00943EE6">
            <w:pPr>
              <w:spacing w:after="0"/>
            </w:pPr>
          </w:p>
        </w:tc>
        <w:tc>
          <w:tcPr>
            <w:tcW w:w="5103" w:type="dxa"/>
            <w:gridSpan w:val="2"/>
            <w:shd w:val="clear" w:color="auto" w:fill="F8CEFF"/>
            <w:vAlign w:val="center"/>
          </w:tcPr>
          <w:p w:rsidR="008C69B1" w:rsidRPr="008406EB" w:rsidRDefault="008C69B1" w:rsidP="008C69B1">
            <w:pPr>
              <w:pStyle w:val="Sansinterligne"/>
              <w:spacing w:line="276" w:lineRule="auto"/>
              <w:rPr>
                <w:rFonts w:eastAsiaTheme="minorEastAsia"/>
                <w:b/>
                <w:bCs/>
                <w:sz w:val="21"/>
                <w:szCs w:val="21"/>
              </w:rPr>
            </w:pPr>
            <w:r w:rsidRPr="008406EB">
              <w:rPr>
                <w:b/>
                <w:bCs/>
                <w:sz w:val="21"/>
                <w:szCs w:val="21"/>
              </w:rPr>
              <w:t>3. Percevoir, analyser, comprendre, problématiser</w:t>
            </w:r>
            <w:r w:rsidRPr="008406EB">
              <w:rPr>
                <w:sz w:val="21"/>
                <w:szCs w:val="21"/>
              </w:rPr>
              <w:t xml:space="preserve"> pour développer une relation personnelle et critique sur les œuvres et les phénomènes artistiques </w:t>
            </w:r>
          </w:p>
        </w:tc>
      </w:tr>
      <w:tr w:rsidR="008C69B1" w:rsidRPr="008406EB" w:rsidTr="002E7F2E">
        <w:trPr>
          <w:trHeight w:val="566"/>
          <w:jc w:val="center"/>
        </w:trPr>
        <w:tc>
          <w:tcPr>
            <w:tcW w:w="3344" w:type="dxa"/>
            <w:gridSpan w:val="2"/>
            <w:vMerge/>
            <w:shd w:val="clear" w:color="auto" w:fill="E2EFD9" w:themeFill="accent6" w:themeFillTint="33"/>
          </w:tcPr>
          <w:p w:rsidR="008C69B1" w:rsidRPr="008406EB" w:rsidRDefault="008C69B1" w:rsidP="00943EE6">
            <w:pPr>
              <w:spacing w:after="0"/>
            </w:pPr>
          </w:p>
        </w:tc>
        <w:tc>
          <w:tcPr>
            <w:tcW w:w="319" w:type="dxa"/>
            <w:vMerge/>
            <w:tcBorders>
              <w:left w:val="nil"/>
            </w:tcBorders>
          </w:tcPr>
          <w:p w:rsidR="008C69B1" w:rsidRPr="008406EB" w:rsidRDefault="008C69B1" w:rsidP="00943EE6">
            <w:pPr>
              <w:spacing w:after="0"/>
            </w:pPr>
          </w:p>
        </w:tc>
        <w:tc>
          <w:tcPr>
            <w:tcW w:w="5126" w:type="dxa"/>
            <w:gridSpan w:val="2"/>
            <w:vMerge/>
            <w:tcBorders>
              <w:left w:val="nil"/>
              <w:right w:val="single" w:sz="24" w:space="0" w:color="A6A6A6" w:themeColor="background1" w:themeShade="A6"/>
            </w:tcBorders>
            <w:vAlign w:val="center"/>
          </w:tcPr>
          <w:p w:rsidR="008C69B1" w:rsidRPr="008406EB" w:rsidRDefault="008C69B1" w:rsidP="00943EE6">
            <w:pPr>
              <w:pStyle w:val="Sansinterligne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24" w:space="0" w:color="A6A6A6" w:themeColor="background1" w:themeShade="A6"/>
              <w:bottom w:val="single" w:sz="24" w:space="0" w:color="A6A6A6" w:themeColor="background1" w:themeShade="A6"/>
            </w:tcBorders>
          </w:tcPr>
          <w:p w:rsidR="008C69B1" w:rsidRPr="008406EB" w:rsidRDefault="008C69B1" w:rsidP="00943EE6">
            <w:pPr>
              <w:spacing w:after="0"/>
            </w:pPr>
          </w:p>
        </w:tc>
        <w:tc>
          <w:tcPr>
            <w:tcW w:w="281" w:type="dxa"/>
            <w:tcBorders>
              <w:bottom w:val="single" w:sz="24" w:space="0" w:color="A6A6A6" w:themeColor="background1" w:themeShade="A6"/>
            </w:tcBorders>
          </w:tcPr>
          <w:p w:rsidR="008C69B1" w:rsidRPr="008406EB" w:rsidRDefault="008C69B1" w:rsidP="00943EE6">
            <w:pPr>
              <w:spacing w:after="0"/>
            </w:pPr>
          </w:p>
        </w:tc>
        <w:tc>
          <w:tcPr>
            <w:tcW w:w="5103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8C69B1" w:rsidRPr="008406EB" w:rsidRDefault="008C69B1" w:rsidP="008C69B1">
            <w:pPr>
              <w:pStyle w:val="Sansinterligne"/>
              <w:spacing w:line="276" w:lineRule="auto"/>
              <w:rPr>
                <w:b/>
                <w:bCs/>
                <w:sz w:val="21"/>
                <w:szCs w:val="21"/>
              </w:rPr>
            </w:pPr>
            <w:r w:rsidRPr="008406EB">
              <w:rPr>
                <w:b/>
                <w:bCs/>
                <w:sz w:val="21"/>
                <w:szCs w:val="21"/>
              </w:rPr>
              <w:t>4. Situer les œuvres étudiées</w:t>
            </w:r>
            <w:r w:rsidRPr="008406EB">
              <w:rPr>
                <w:sz w:val="21"/>
                <w:szCs w:val="21"/>
              </w:rPr>
              <w:t xml:space="preserve"> dans leurs contextes de création et de diffusion et les </w:t>
            </w:r>
            <w:r w:rsidRPr="008406EB">
              <w:rPr>
                <w:b/>
                <w:bCs/>
                <w:sz w:val="21"/>
                <w:szCs w:val="21"/>
              </w:rPr>
              <w:t>mettre en lien avec d’autres domaines</w:t>
            </w:r>
            <w:r w:rsidRPr="008406EB">
              <w:rPr>
                <w:sz w:val="21"/>
                <w:szCs w:val="21"/>
              </w:rPr>
              <w:t xml:space="preserve"> de la création</w:t>
            </w:r>
          </w:p>
        </w:tc>
      </w:tr>
      <w:tr w:rsidR="008C69B1" w:rsidRPr="008406EB" w:rsidTr="002E7F2E">
        <w:trPr>
          <w:trHeight w:val="736"/>
          <w:jc w:val="center"/>
        </w:trPr>
        <w:tc>
          <w:tcPr>
            <w:tcW w:w="3344" w:type="dxa"/>
            <w:gridSpan w:val="2"/>
            <w:vMerge/>
            <w:shd w:val="clear" w:color="auto" w:fill="E2EFD9" w:themeFill="accent6" w:themeFillTint="33"/>
          </w:tcPr>
          <w:p w:rsidR="008C69B1" w:rsidRPr="008406EB" w:rsidRDefault="008C69B1" w:rsidP="00943EE6">
            <w:pPr>
              <w:spacing w:after="0"/>
            </w:pPr>
          </w:p>
        </w:tc>
        <w:tc>
          <w:tcPr>
            <w:tcW w:w="319" w:type="dxa"/>
            <w:tcBorders>
              <w:left w:val="nil"/>
            </w:tcBorders>
          </w:tcPr>
          <w:p w:rsidR="008C69B1" w:rsidRPr="008406EB" w:rsidRDefault="008C69B1" w:rsidP="00943EE6">
            <w:pPr>
              <w:spacing w:after="0"/>
            </w:pPr>
          </w:p>
        </w:tc>
        <w:tc>
          <w:tcPr>
            <w:tcW w:w="5126" w:type="dxa"/>
            <w:gridSpan w:val="2"/>
            <w:vMerge/>
            <w:tcBorders>
              <w:left w:val="nil"/>
              <w:right w:val="single" w:sz="24" w:space="0" w:color="A6A6A6" w:themeColor="background1" w:themeShade="A6"/>
            </w:tcBorders>
            <w:vAlign w:val="center"/>
          </w:tcPr>
          <w:p w:rsidR="008C69B1" w:rsidRPr="008406EB" w:rsidRDefault="008C69B1" w:rsidP="00943EE6">
            <w:pPr>
              <w:pStyle w:val="Sansinterligne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81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</w:tcBorders>
          </w:tcPr>
          <w:p w:rsidR="008C69B1" w:rsidRPr="008406EB" w:rsidRDefault="008C69B1" w:rsidP="00943EE6">
            <w:pPr>
              <w:spacing w:after="0"/>
            </w:pPr>
          </w:p>
        </w:tc>
        <w:tc>
          <w:tcPr>
            <w:tcW w:w="281" w:type="dxa"/>
            <w:tcBorders>
              <w:top w:val="single" w:sz="24" w:space="0" w:color="A6A6A6" w:themeColor="background1" w:themeShade="A6"/>
            </w:tcBorders>
          </w:tcPr>
          <w:p w:rsidR="008C69B1" w:rsidRPr="008406EB" w:rsidRDefault="008C69B1" w:rsidP="00943EE6">
            <w:pPr>
              <w:spacing w:after="0"/>
            </w:pPr>
          </w:p>
        </w:tc>
        <w:tc>
          <w:tcPr>
            <w:tcW w:w="5103" w:type="dxa"/>
            <w:gridSpan w:val="2"/>
            <w:vMerge/>
            <w:shd w:val="clear" w:color="auto" w:fill="E2EFD9" w:themeFill="accent6" w:themeFillTint="33"/>
            <w:vAlign w:val="center"/>
          </w:tcPr>
          <w:p w:rsidR="008C69B1" w:rsidRPr="008406EB" w:rsidRDefault="008C69B1" w:rsidP="008C69B1">
            <w:pPr>
              <w:pStyle w:val="Sansinterligne"/>
              <w:spacing w:line="276" w:lineRule="auto"/>
              <w:rPr>
                <w:b/>
                <w:bCs/>
                <w:sz w:val="21"/>
                <w:szCs w:val="21"/>
              </w:rPr>
            </w:pPr>
          </w:p>
        </w:tc>
      </w:tr>
    </w:tbl>
    <w:p w:rsidR="00B52D9F" w:rsidRPr="008406EB" w:rsidRDefault="00B52D9F">
      <w:pPr>
        <w:spacing w:after="0" w:line="240" w:lineRule="auto"/>
      </w:pPr>
    </w:p>
    <w:p w:rsidR="00770009" w:rsidRPr="008406EB" w:rsidRDefault="00770009" w:rsidP="00770009">
      <w:pPr>
        <w:pStyle w:val="Sansinterligne"/>
        <w:spacing w:line="276" w:lineRule="auto"/>
        <w:ind w:left="708"/>
        <w:rPr>
          <w:i/>
          <w:sz w:val="21"/>
          <w:szCs w:val="21"/>
        </w:rPr>
      </w:pPr>
      <w:r w:rsidRPr="008406EB">
        <w:rPr>
          <w:i/>
          <w:sz w:val="21"/>
          <w:szCs w:val="21"/>
        </w:rPr>
        <w:t>* En miroir à la structuration et aux finalités de l’épreuve terminale</w:t>
      </w:r>
      <w:r w:rsidR="00F908BA" w:rsidRPr="008406EB">
        <w:rPr>
          <w:i/>
          <w:sz w:val="21"/>
          <w:szCs w:val="21"/>
        </w:rPr>
        <w:t xml:space="preserve"> </w:t>
      </w:r>
    </w:p>
    <w:p w:rsidR="00B52D9F" w:rsidRPr="00D42C0F" w:rsidRDefault="00770009" w:rsidP="00D42C0F">
      <w:pPr>
        <w:pStyle w:val="Sansinterligne"/>
        <w:spacing w:line="276" w:lineRule="auto"/>
        <w:ind w:left="708"/>
        <w:rPr>
          <w:i/>
          <w:sz w:val="21"/>
          <w:szCs w:val="21"/>
        </w:rPr>
      </w:pPr>
      <w:r w:rsidRPr="008406EB">
        <w:rPr>
          <w:rFonts w:ascii="Times New Roman" w:eastAsia="Times New Roman" w:hAnsi="Times New Roman" w:cs="Times New Roman"/>
          <w:i/>
          <w:sz w:val="21"/>
          <w:szCs w:val="21"/>
        </w:rPr>
        <w:t xml:space="preserve">** </w:t>
      </w:r>
      <w:r w:rsidRPr="008406EB">
        <w:rPr>
          <w:i/>
          <w:sz w:val="21"/>
          <w:szCs w:val="21"/>
        </w:rPr>
        <w:t xml:space="preserve">Mobilisé </w:t>
      </w:r>
      <w:r w:rsidR="00EB4F7B" w:rsidRPr="008406EB">
        <w:rPr>
          <w:i/>
          <w:sz w:val="21"/>
          <w:szCs w:val="21"/>
        </w:rPr>
        <w:t xml:space="preserve">toutefois </w:t>
      </w:r>
      <w:r w:rsidRPr="008406EB">
        <w:rPr>
          <w:i/>
          <w:sz w:val="21"/>
          <w:szCs w:val="21"/>
        </w:rPr>
        <w:t>à l’écrit comme à l’oral dans chacune des composantes de formation</w:t>
      </w:r>
    </w:p>
    <w:sectPr w:rsidR="00B52D9F" w:rsidRPr="00D42C0F" w:rsidSect="00D42C0F">
      <w:pgSz w:w="16840" w:h="11900" w:orient="landscape"/>
      <w:pgMar w:top="851" w:right="851" w:bottom="851" w:left="85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82F" w:rsidRDefault="0023782F" w:rsidP="00176423">
      <w:pPr>
        <w:spacing w:after="0" w:line="240" w:lineRule="auto"/>
      </w:pPr>
      <w:r>
        <w:separator/>
      </w:r>
    </w:p>
  </w:endnote>
  <w:endnote w:type="continuationSeparator" w:id="0">
    <w:p w:rsidR="0023782F" w:rsidRDefault="0023782F" w:rsidP="0017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&quot;Arial&quot;,sans-serif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13345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032B6" w:rsidRDefault="002032B6" w:rsidP="00C62EC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032B6" w:rsidRDefault="002032B6" w:rsidP="002032B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892937814"/>
      <w:docPartObj>
        <w:docPartGallery w:val="Page Numbers (Bottom of Page)"/>
        <w:docPartUnique/>
      </w:docPartObj>
    </w:sdtPr>
    <w:sdtEndPr>
      <w:rPr>
        <w:rStyle w:val="Numrodepage"/>
        <w:b/>
        <w:sz w:val="21"/>
        <w:szCs w:val="21"/>
      </w:rPr>
    </w:sdtEndPr>
    <w:sdtContent>
      <w:p w:rsidR="002032B6" w:rsidRPr="002032B6" w:rsidRDefault="002032B6" w:rsidP="00C62EC4">
        <w:pPr>
          <w:pStyle w:val="Pieddepage"/>
          <w:framePr w:wrap="none" w:vAnchor="text" w:hAnchor="margin" w:xAlign="right" w:y="1"/>
          <w:rPr>
            <w:rStyle w:val="Numrodepage"/>
            <w:b/>
            <w:sz w:val="21"/>
            <w:szCs w:val="21"/>
          </w:rPr>
        </w:pPr>
        <w:r w:rsidRPr="002032B6">
          <w:rPr>
            <w:rStyle w:val="Numrodepage"/>
            <w:b/>
            <w:sz w:val="21"/>
            <w:szCs w:val="21"/>
          </w:rPr>
          <w:fldChar w:fldCharType="begin"/>
        </w:r>
        <w:r w:rsidRPr="002032B6">
          <w:rPr>
            <w:rStyle w:val="Numrodepage"/>
            <w:b/>
            <w:sz w:val="21"/>
            <w:szCs w:val="21"/>
          </w:rPr>
          <w:instrText xml:space="preserve"> PAGE </w:instrText>
        </w:r>
        <w:r w:rsidRPr="002032B6">
          <w:rPr>
            <w:rStyle w:val="Numrodepage"/>
            <w:b/>
            <w:sz w:val="21"/>
            <w:szCs w:val="21"/>
          </w:rPr>
          <w:fldChar w:fldCharType="separate"/>
        </w:r>
        <w:r w:rsidRPr="002032B6">
          <w:rPr>
            <w:rStyle w:val="Numrodepage"/>
            <w:b/>
            <w:noProof/>
            <w:sz w:val="21"/>
            <w:szCs w:val="21"/>
          </w:rPr>
          <w:t>3</w:t>
        </w:r>
        <w:r w:rsidRPr="002032B6">
          <w:rPr>
            <w:rStyle w:val="Numrodepage"/>
            <w:b/>
            <w:sz w:val="21"/>
            <w:szCs w:val="21"/>
          </w:rPr>
          <w:fldChar w:fldCharType="end"/>
        </w:r>
      </w:p>
    </w:sdtContent>
  </w:sdt>
  <w:p w:rsidR="00D42C0F" w:rsidRPr="00D42C0F" w:rsidRDefault="00D42C0F" w:rsidP="00D42C0F">
    <w:pPr>
      <w:spacing w:line="240" w:lineRule="auto"/>
      <w:ind w:right="360"/>
      <w:jc w:val="center"/>
      <w:rPr>
        <w:rFonts w:cstheme="minorHAnsi"/>
        <w:i/>
        <w:sz w:val="10"/>
        <w:szCs w:val="10"/>
      </w:rPr>
    </w:pPr>
  </w:p>
  <w:p w:rsidR="00176423" w:rsidRPr="006A5EDB" w:rsidRDefault="006A5EDB" w:rsidP="006A5EDB">
    <w:pPr>
      <w:ind w:left="-851" w:right="-717"/>
      <w:jc w:val="center"/>
      <w:rPr>
        <w:rFonts w:cstheme="minorHAnsi"/>
        <w:b/>
        <w:i/>
        <w:sz w:val="16"/>
        <w:szCs w:val="16"/>
      </w:rPr>
    </w:pPr>
    <w:r w:rsidRPr="006A5EDB">
      <w:rPr>
        <w:rFonts w:cstheme="minorHAnsi"/>
        <w:i/>
        <w:sz w:val="16"/>
        <w:szCs w:val="16"/>
      </w:rPr>
      <w:t xml:space="preserve">FICHE </w:t>
    </w:r>
    <w:r w:rsidR="001C0249">
      <w:rPr>
        <w:rFonts w:cstheme="minorHAnsi"/>
        <w:i/>
        <w:sz w:val="16"/>
        <w:szCs w:val="16"/>
      </w:rPr>
      <w:t>2</w:t>
    </w:r>
    <w:r w:rsidRPr="006A5EDB">
      <w:rPr>
        <w:rFonts w:cstheme="minorHAnsi"/>
        <w:i/>
        <w:sz w:val="16"/>
        <w:szCs w:val="16"/>
      </w:rPr>
      <w:t> :</w:t>
    </w:r>
    <w:r w:rsidRPr="006A5EDB">
      <w:rPr>
        <w:rFonts w:cstheme="minorHAnsi"/>
        <w:b/>
        <w:i/>
        <w:sz w:val="16"/>
        <w:szCs w:val="16"/>
      </w:rPr>
      <w:t xml:space="preserve"> </w:t>
    </w:r>
    <w:r>
      <w:rPr>
        <w:rFonts w:cstheme="minorHAnsi"/>
        <w:i/>
        <w:sz w:val="16"/>
        <w:szCs w:val="16"/>
      </w:rPr>
      <w:t>T</w:t>
    </w:r>
    <w:r w:rsidRPr="006A5EDB">
      <w:rPr>
        <w:rFonts w:cstheme="minorHAnsi"/>
        <w:i/>
        <w:sz w:val="16"/>
        <w:szCs w:val="16"/>
      </w:rPr>
      <w:t>ableaux de synthèse de la partie arts plastiques du « guide de l’évaluation des apprentissages et des acquis des élèves dans le cadre de la réforme du lycée général et technologique </w:t>
    </w:r>
    <w:r w:rsidRPr="006A5EDB">
      <w:rPr>
        <w:rFonts w:cstheme="minorHAnsi"/>
        <w:bCs/>
        <w:i/>
        <w:sz w:val="16"/>
        <w:szCs w:val="16"/>
      </w:rPr>
      <w:t xml:space="preserve">» </w:t>
    </w:r>
    <w:r w:rsidRPr="006A5EDB">
      <w:rPr>
        <w:rFonts w:cstheme="minorHAnsi"/>
        <w:i/>
        <w:sz w:val="16"/>
        <w:szCs w:val="16"/>
      </w:rPr>
      <w:t>et de mise en correspondance des composantes de formation, des compétences travaillées et du LSL -</w:t>
    </w:r>
    <w:r>
      <w:rPr>
        <w:rFonts w:cstheme="minorHAnsi"/>
        <w:b/>
        <w:i/>
        <w:sz w:val="16"/>
        <w:szCs w:val="16"/>
      </w:rPr>
      <w:t xml:space="preserve"> </w:t>
    </w:r>
    <w:r w:rsidR="00176423" w:rsidRPr="007E1371">
      <w:rPr>
        <w:rFonts w:cstheme="minorHAnsi"/>
        <w:i/>
        <w:sz w:val="16"/>
        <w:szCs w:val="16"/>
      </w:rPr>
      <w:t>Accompagnement des équipes pédagogiques – IGESR –</w:t>
    </w:r>
    <w:r>
      <w:rPr>
        <w:rFonts w:cstheme="minorHAnsi"/>
        <w:i/>
        <w:sz w:val="16"/>
        <w:szCs w:val="16"/>
      </w:rPr>
      <w:t xml:space="preserve"> septembre </w:t>
    </w:r>
    <w:r w:rsidR="00176423" w:rsidRPr="007E1371">
      <w:rPr>
        <w:rFonts w:cstheme="minorHAnsi"/>
        <w:i/>
        <w:sz w:val="16"/>
        <w:szCs w:val="16"/>
      </w:rPr>
      <w:t>202</w:t>
    </w:r>
    <w:r w:rsidR="00176423">
      <w:rPr>
        <w:rFonts w:cstheme="minorHAnsi"/>
        <w:i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82F" w:rsidRDefault="0023782F" w:rsidP="00176423">
      <w:pPr>
        <w:spacing w:after="0" w:line="240" w:lineRule="auto"/>
      </w:pPr>
      <w:r>
        <w:separator/>
      </w:r>
    </w:p>
  </w:footnote>
  <w:footnote w:type="continuationSeparator" w:id="0">
    <w:p w:rsidR="0023782F" w:rsidRDefault="0023782F" w:rsidP="00176423">
      <w:pPr>
        <w:spacing w:after="0" w:line="240" w:lineRule="auto"/>
      </w:pPr>
      <w:r>
        <w:continuationSeparator/>
      </w:r>
    </w:p>
  </w:footnote>
  <w:footnote w:id="1">
    <w:p w:rsidR="00D42C0F" w:rsidRPr="006A5EDB" w:rsidRDefault="00D42C0F" w:rsidP="00D42C0F">
      <w:pPr>
        <w:pStyle w:val="Sansinterligne"/>
        <w:rPr>
          <w:sz w:val="18"/>
          <w:szCs w:val="18"/>
        </w:rPr>
      </w:pPr>
      <w:r w:rsidRPr="006A5EDB">
        <w:rPr>
          <w:rStyle w:val="Appelnotedebasdep"/>
          <w:sz w:val="18"/>
          <w:szCs w:val="18"/>
        </w:rPr>
        <w:footnoteRef/>
      </w:r>
      <w:r w:rsidRPr="006A5EDB">
        <w:rPr>
          <w:sz w:val="18"/>
          <w:szCs w:val="18"/>
        </w:rPr>
        <w:t xml:space="preserve"> Partie orale de l’épreuve terminale : pratique et culture plastiques</w:t>
      </w:r>
    </w:p>
  </w:footnote>
  <w:footnote w:id="2">
    <w:p w:rsidR="002E7F2E" w:rsidRDefault="002E7F2E" w:rsidP="00D42C0F">
      <w:pPr>
        <w:pStyle w:val="Sansinterligne"/>
      </w:pPr>
      <w:r w:rsidRPr="006A5EDB">
        <w:rPr>
          <w:rStyle w:val="Appelnotedebasdep"/>
          <w:sz w:val="18"/>
          <w:szCs w:val="18"/>
        </w:rPr>
        <w:footnoteRef/>
      </w:r>
      <w:r w:rsidRPr="006A5EDB">
        <w:rPr>
          <w:sz w:val="18"/>
          <w:szCs w:val="18"/>
        </w:rPr>
        <w:t xml:space="preserve"> Partie écrite de l’épreuve terminale : culture plastique et artistique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1D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4752B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C7825"/>
    <w:multiLevelType w:val="hybridMultilevel"/>
    <w:tmpl w:val="FD6CC6F2"/>
    <w:lvl w:ilvl="0" w:tplc="0EE6F518">
      <w:start w:val="17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2F11DE"/>
    <w:multiLevelType w:val="hybridMultilevel"/>
    <w:tmpl w:val="B592301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0233"/>
    <w:multiLevelType w:val="multilevel"/>
    <w:tmpl w:val="D3EC7D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5A4CF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7436751"/>
    <w:multiLevelType w:val="hybridMultilevel"/>
    <w:tmpl w:val="BF98CDD0"/>
    <w:lvl w:ilvl="0" w:tplc="0EE6F518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15CF6"/>
    <w:multiLevelType w:val="hybridMultilevel"/>
    <w:tmpl w:val="D48444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4661"/>
    <w:multiLevelType w:val="hybridMultilevel"/>
    <w:tmpl w:val="985EFCEC"/>
    <w:lvl w:ilvl="0" w:tplc="834ED5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C24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22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29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8A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64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04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0A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EC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0061"/>
    <w:multiLevelType w:val="multilevel"/>
    <w:tmpl w:val="EE283E60"/>
    <w:lvl w:ilvl="0">
      <w:start w:val="1"/>
      <w:numFmt w:val="upperLetter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E12431"/>
    <w:multiLevelType w:val="hybridMultilevel"/>
    <w:tmpl w:val="681C979A"/>
    <w:lvl w:ilvl="0" w:tplc="0EE6F518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8829AD"/>
    <w:multiLevelType w:val="multilevel"/>
    <w:tmpl w:val="A2AABC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005A70"/>
    <w:multiLevelType w:val="hybridMultilevel"/>
    <w:tmpl w:val="7E5AC946"/>
    <w:lvl w:ilvl="0" w:tplc="0EE6F518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102C79"/>
    <w:multiLevelType w:val="hybridMultilevel"/>
    <w:tmpl w:val="8CECC61C"/>
    <w:lvl w:ilvl="0" w:tplc="0EE6F518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8E728C"/>
    <w:multiLevelType w:val="multilevel"/>
    <w:tmpl w:val="F2CE75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E87870"/>
    <w:multiLevelType w:val="hybridMultilevel"/>
    <w:tmpl w:val="4B904170"/>
    <w:lvl w:ilvl="0" w:tplc="F9027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0E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EA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2E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48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61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60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E8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AC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3478A"/>
    <w:multiLevelType w:val="multilevel"/>
    <w:tmpl w:val="E55A70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3166A3"/>
    <w:multiLevelType w:val="hybridMultilevel"/>
    <w:tmpl w:val="89E49288"/>
    <w:lvl w:ilvl="0" w:tplc="0EE6F518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6C6E3D"/>
    <w:multiLevelType w:val="hybridMultilevel"/>
    <w:tmpl w:val="ECDE9B02"/>
    <w:lvl w:ilvl="0" w:tplc="0EE6F518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D62CF9"/>
    <w:multiLevelType w:val="multilevel"/>
    <w:tmpl w:val="CB7C11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4969FB"/>
    <w:multiLevelType w:val="multilevel"/>
    <w:tmpl w:val="BDF0529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1562F8"/>
    <w:multiLevelType w:val="hybridMultilevel"/>
    <w:tmpl w:val="27E83B38"/>
    <w:lvl w:ilvl="0" w:tplc="0EE6F518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3E65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04412C"/>
    <w:multiLevelType w:val="multilevel"/>
    <w:tmpl w:val="81087B2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2F15533"/>
    <w:multiLevelType w:val="hybridMultilevel"/>
    <w:tmpl w:val="77706F72"/>
    <w:lvl w:ilvl="0" w:tplc="C04A8720">
      <w:start w:val="1"/>
      <w:numFmt w:val="decimal"/>
      <w:lvlText w:val="%1."/>
      <w:lvlJc w:val="left"/>
      <w:pPr>
        <w:ind w:left="360" w:hanging="360"/>
      </w:pPr>
    </w:lvl>
    <w:lvl w:ilvl="1" w:tplc="772AECE4">
      <w:start w:val="1"/>
      <w:numFmt w:val="lowerLetter"/>
      <w:lvlText w:val="%2."/>
      <w:lvlJc w:val="left"/>
      <w:pPr>
        <w:ind w:left="1080" w:hanging="360"/>
      </w:pPr>
    </w:lvl>
    <w:lvl w:ilvl="2" w:tplc="817E3586">
      <w:start w:val="1"/>
      <w:numFmt w:val="lowerRoman"/>
      <w:lvlText w:val="%3."/>
      <w:lvlJc w:val="right"/>
      <w:pPr>
        <w:ind w:left="1800" w:hanging="180"/>
      </w:pPr>
    </w:lvl>
    <w:lvl w:ilvl="3" w:tplc="BD6C5238">
      <w:start w:val="1"/>
      <w:numFmt w:val="decimal"/>
      <w:lvlText w:val="%4."/>
      <w:lvlJc w:val="left"/>
      <w:pPr>
        <w:ind w:left="2520" w:hanging="360"/>
      </w:pPr>
    </w:lvl>
    <w:lvl w:ilvl="4" w:tplc="9CF26C7A">
      <w:start w:val="1"/>
      <w:numFmt w:val="lowerLetter"/>
      <w:lvlText w:val="%5."/>
      <w:lvlJc w:val="left"/>
      <w:pPr>
        <w:ind w:left="3240" w:hanging="360"/>
      </w:pPr>
    </w:lvl>
    <w:lvl w:ilvl="5" w:tplc="077ED2FE">
      <w:start w:val="1"/>
      <w:numFmt w:val="lowerRoman"/>
      <w:lvlText w:val="%6."/>
      <w:lvlJc w:val="right"/>
      <w:pPr>
        <w:ind w:left="3960" w:hanging="180"/>
      </w:pPr>
    </w:lvl>
    <w:lvl w:ilvl="6" w:tplc="13AE56F8">
      <w:start w:val="1"/>
      <w:numFmt w:val="decimal"/>
      <w:lvlText w:val="%7."/>
      <w:lvlJc w:val="left"/>
      <w:pPr>
        <w:ind w:left="4680" w:hanging="360"/>
      </w:pPr>
    </w:lvl>
    <w:lvl w:ilvl="7" w:tplc="DCB6B386">
      <w:start w:val="1"/>
      <w:numFmt w:val="lowerLetter"/>
      <w:lvlText w:val="%8."/>
      <w:lvlJc w:val="left"/>
      <w:pPr>
        <w:ind w:left="5400" w:hanging="360"/>
      </w:pPr>
    </w:lvl>
    <w:lvl w:ilvl="8" w:tplc="A8684A74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CA643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663F33"/>
    <w:multiLevelType w:val="hybridMultilevel"/>
    <w:tmpl w:val="B41E6046"/>
    <w:lvl w:ilvl="0" w:tplc="F522B5F0">
      <w:start w:val="1"/>
      <w:numFmt w:val="bullet"/>
      <w:lvlText w:val="-"/>
      <w:lvlJc w:val="left"/>
      <w:pPr>
        <w:ind w:left="360" w:hanging="360"/>
      </w:pPr>
      <w:rPr>
        <w:rFonts w:ascii="&quot;Arial&quot;,sans-serif" w:hAnsi="&quot;Arial&quot;,sans-serif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EA51A3"/>
    <w:multiLevelType w:val="hybridMultilevel"/>
    <w:tmpl w:val="47EC9846"/>
    <w:lvl w:ilvl="0" w:tplc="4D2AC8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9834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9BC62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74A4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1ECF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4269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4290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3E60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242FD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1D2E26"/>
    <w:multiLevelType w:val="multilevel"/>
    <w:tmpl w:val="538211C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D4228BA"/>
    <w:multiLevelType w:val="hybridMultilevel"/>
    <w:tmpl w:val="5220FA90"/>
    <w:lvl w:ilvl="0" w:tplc="0352C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CF526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21"/>
  </w:num>
  <w:num w:numId="5">
    <w:abstractNumId w:val="6"/>
  </w:num>
  <w:num w:numId="6">
    <w:abstractNumId w:val="10"/>
  </w:num>
  <w:num w:numId="7">
    <w:abstractNumId w:val="12"/>
  </w:num>
  <w:num w:numId="8">
    <w:abstractNumId w:val="20"/>
  </w:num>
  <w:num w:numId="9">
    <w:abstractNumId w:val="9"/>
  </w:num>
  <w:num w:numId="10">
    <w:abstractNumId w:val="0"/>
  </w:num>
  <w:num w:numId="11">
    <w:abstractNumId w:val="5"/>
  </w:num>
  <w:num w:numId="12">
    <w:abstractNumId w:val="24"/>
  </w:num>
  <w:num w:numId="13">
    <w:abstractNumId w:val="15"/>
  </w:num>
  <w:num w:numId="14">
    <w:abstractNumId w:val="8"/>
  </w:num>
  <w:num w:numId="15">
    <w:abstractNumId w:val="30"/>
  </w:num>
  <w:num w:numId="16">
    <w:abstractNumId w:val="16"/>
  </w:num>
  <w:num w:numId="17">
    <w:abstractNumId w:val="2"/>
  </w:num>
  <w:num w:numId="18">
    <w:abstractNumId w:val="17"/>
  </w:num>
  <w:num w:numId="19">
    <w:abstractNumId w:val="1"/>
  </w:num>
  <w:num w:numId="20">
    <w:abstractNumId w:val="4"/>
  </w:num>
  <w:num w:numId="21">
    <w:abstractNumId w:val="19"/>
  </w:num>
  <w:num w:numId="22">
    <w:abstractNumId w:val="25"/>
  </w:num>
  <w:num w:numId="23">
    <w:abstractNumId w:val="22"/>
  </w:num>
  <w:num w:numId="24">
    <w:abstractNumId w:val="3"/>
  </w:num>
  <w:num w:numId="25">
    <w:abstractNumId w:val="28"/>
  </w:num>
  <w:num w:numId="26">
    <w:abstractNumId w:val="23"/>
  </w:num>
  <w:num w:numId="27">
    <w:abstractNumId w:val="7"/>
  </w:num>
  <w:num w:numId="28">
    <w:abstractNumId w:val="29"/>
  </w:num>
  <w:num w:numId="29">
    <w:abstractNumId w:val="11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D8"/>
    <w:rsid w:val="00076431"/>
    <w:rsid w:val="00097252"/>
    <w:rsid w:val="00176423"/>
    <w:rsid w:val="00186A7F"/>
    <w:rsid w:val="00196D9B"/>
    <w:rsid w:val="001A0907"/>
    <w:rsid w:val="001C0249"/>
    <w:rsid w:val="001C2497"/>
    <w:rsid w:val="001C4BA8"/>
    <w:rsid w:val="001E79FD"/>
    <w:rsid w:val="001F39B5"/>
    <w:rsid w:val="002032B6"/>
    <w:rsid w:val="002134CF"/>
    <w:rsid w:val="00223785"/>
    <w:rsid w:val="00233452"/>
    <w:rsid w:val="0023782F"/>
    <w:rsid w:val="0024797C"/>
    <w:rsid w:val="002903B1"/>
    <w:rsid w:val="002E7F2E"/>
    <w:rsid w:val="00313C5F"/>
    <w:rsid w:val="003165AD"/>
    <w:rsid w:val="00327F35"/>
    <w:rsid w:val="003A09C5"/>
    <w:rsid w:val="00411852"/>
    <w:rsid w:val="00413E72"/>
    <w:rsid w:val="004146EB"/>
    <w:rsid w:val="00476732"/>
    <w:rsid w:val="00480790"/>
    <w:rsid w:val="004B497A"/>
    <w:rsid w:val="004C5CC2"/>
    <w:rsid w:val="004C63DD"/>
    <w:rsid w:val="005B5187"/>
    <w:rsid w:val="005D2C9F"/>
    <w:rsid w:val="0068343C"/>
    <w:rsid w:val="006A5EDB"/>
    <w:rsid w:val="00733EA8"/>
    <w:rsid w:val="00770009"/>
    <w:rsid w:val="00771AC8"/>
    <w:rsid w:val="00781EAA"/>
    <w:rsid w:val="007A7148"/>
    <w:rsid w:val="008406EB"/>
    <w:rsid w:val="0086240D"/>
    <w:rsid w:val="00866B34"/>
    <w:rsid w:val="008738FB"/>
    <w:rsid w:val="00877E1E"/>
    <w:rsid w:val="008828FD"/>
    <w:rsid w:val="008967AE"/>
    <w:rsid w:val="00897F06"/>
    <w:rsid w:val="008B1517"/>
    <w:rsid w:val="008C69B1"/>
    <w:rsid w:val="008E41F6"/>
    <w:rsid w:val="00913605"/>
    <w:rsid w:val="00940B70"/>
    <w:rsid w:val="00943EE6"/>
    <w:rsid w:val="00957C9A"/>
    <w:rsid w:val="009926B5"/>
    <w:rsid w:val="00994A31"/>
    <w:rsid w:val="00A3340D"/>
    <w:rsid w:val="00AD469C"/>
    <w:rsid w:val="00AF6C56"/>
    <w:rsid w:val="00B15CD6"/>
    <w:rsid w:val="00B2535F"/>
    <w:rsid w:val="00B52D9F"/>
    <w:rsid w:val="00BD4B03"/>
    <w:rsid w:val="00BD7458"/>
    <w:rsid w:val="00C3442F"/>
    <w:rsid w:val="00C63CF3"/>
    <w:rsid w:val="00C85C68"/>
    <w:rsid w:val="00C96161"/>
    <w:rsid w:val="00CA492D"/>
    <w:rsid w:val="00D42C0F"/>
    <w:rsid w:val="00D77C5B"/>
    <w:rsid w:val="00D82DD8"/>
    <w:rsid w:val="00D962DA"/>
    <w:rsid w:val="00E1074C"/>
    <w:rsid w:val="00E20424"/>
    <w:rsid w:val="00E27584"/>
    <w:rsid w:val="00E6099F"/>
    <w:rsid w:val="00E64B38"/>
    <w:rsid w:val="00EB4F7B"/>
    <w:rsid w:val="00ED2BFD"/>
    <w:rsid w:val="00F908BA"/>
    <w:rsid w:val="00F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2A7C27F3-6EB7-E64E-A417-DD1EA761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2DD8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A4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7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72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2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2DD8"/>
    <w:pPr>
      <w:ind w:left="720"/>
      <w:contextualSpacing/>
    </w:pPr>
  </w:style>
  <w:style w:type="paragraph" w:styleId="Sansinterligne">
    <w:name w:val="No Spacing"/>
    <w:uiPriority w:val="1"/>
    <w:qFormat/>
    <w:rsid w:val="00D82DD8"/>
    <w:rPr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097252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17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642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7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642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3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3DD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CA4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770009"/>
    <w:pPr>
      <w:tabs>
        <w:tab w:val="left" w:pos="480"/>
        <w:tab w:val="right" w:leader="dot" w:pos="9054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913605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57C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77000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770009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2C0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2C0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2C0F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20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B41262-28B8-6B4A-BB9B-09143DC7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VIEAUX</dc:creator>
  <cp:keywords/>
  <dc:description/>
  <cp:lastModifiedBy>Christian VIEAUX</cp:lastModifiedBy>
  <cp:revision>9</cp:revision>
  <cp:lastPrinted>2021-02-11T16:09:00Z</cp:lastPrinted>
  <dcterms:created xsi:type="dcterms:W3CDTF">2021-09-10T14:36:00Z</dcterms:created>
  <dcterms:modified xsi:type="dcterms:W3CDTF">2021-09-22T07:44:00Z</dcterms:modified>
</cp:coreProperties>
</file>